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color w:val="auto"/>
          <w:sz w:val="52"/>
          <w:szCs w:val="52"/>
          <w:highlight w:val="none"/>
        </w:rPr>
      </w:pPr>
      <w:r>
        <w:rPr>
          <w:rFonts w:hint="eastAsia" w:ascii="宋体" w:hAnsi="宋体"/>
          <w:b/>
          <w:bCs/>
          <w:color w:val="auto"/>
          <w:sz w:val="52"/>
          <w:szCs w:val="52"/>
          <w:highlight w:val="none"/>
        </w:rPr>
        <w:t>货物类标准</w:t>
      </w: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color w:val="auto"/>
          <w:highlight w:val="none"/>
        </w:rPr>
        <w:drawing>
          <wp:inline distT="0" distB="0" distL="0" distR="0">
            <wp:extent cx="1380490" cy="1328420"/>
            <wp:effectExtent l="0" t="0" r="1016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numPr>
          <w:ilvl w:val="0"/>
          <w:numId w:val="0"/>
        </w:numPr>
        <w:spacing w:line="360" w:lineRule="auto"/>
        <w:ind w:firstLine="361" w:firstLineChars="100"/>
        <w:rPr>
          <w:rFonts w:hint="default" w:ascii="宋体" w:hAnsi="DotumChe"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rPr>
        <w:t>项目名称：合肥泓瑞金陵大酒店工程零配件采购</w:t>
      </w:r>
      <w:r>
        <w:rPr>
          <w:rFonts w:hint="eastAsia" w:ascii="宋体" w:hAnsi="DotumChe" w:cs="宋体"/>
          <w:b/>
          <w:color w:val="auto"/>
          <w:spacing w:val="20"/>
          <w:kern w:val="0"/>
          <w:sz w:val="32"/>
          <w:szCs w:val="32"/>
          <w:highlight w:val="none"/>
          <w:lang w:val="en-US" w:eastAsia="zh-CN"/>
        </w:rPr>
        <w:t>(</w:t>
      </w:r>
      <w:r>
        <w:rPr>
          <w:rFonts w:hint="eastAsia" w:ascii="宋体" w:hAnsi="DotumChe" w:cs="宋体"/>
          <w:b/>
          <w:color w:val="auto"/>
          <w:spacing w:val="20"/>
          <w:kern w:val="0"/>
          <w:sz w:val="32"/>
          <w:szCs w:val="32"/>
          <w:highlight w:val="none"/>
          <w:lang w:eastAsia="zh-CN"/>
        </w:rPr>
        <w:t>五金类</w:t>
      </w:r>
      <w:r>
        <w:rPr>
          <w:rFonts w:hint="eastAsia" w:ascii="宋体" w:hAnsi="DotumChe" w:cs="宋体"/>
          <w:b/>
          <w:color w:val="auto"/>
          <w:spacing w:val="20"/>
          <w:kern w:val="0"/>
          <w:sz w:val="32"/>
          <w:szCs w:val="32"/>
          <w:highlight w:val="none"/>
          <w:lang w:val="en-US" w:eastAsia="zh-CN"/>
        </w:rPr>
        <w:t>)</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项目编号：2021WLBLZB00</w:t>
      </w:r>
      <w:r>
        <w:rPr>
          <w:rFonts w:hint="eastAsia" w:ascii="宋体" w:hAnsi="DotumChe" w:cs="宋体"/>
          <w:b/>
          <w:color w:val="auto"/>
          <w:spacing w:val="20"/>
          <w:kern w:val="0"/>
          <w:sz w:val="32"/>
          <w:szCs w:val="32"/>
          <w:highlight w:val="none"/>
          <w:lang w:val="en-US" w:eastAsia="zh-CN"/>
        </w:rPr>
        <w:t>22</w:t>
      </w:r>
      <w:r>
        <w:rPr>
          <w:rFonts w:hint="eastAsia" w:ascii="宋体" w:hAnsi="DotumChe" w:cs="宋体"/>
          <w:b/>
          <w:color w:val="auto"/>
          <w:spacing w:val="20"/>
          <w:kern w:val="0"/>
          <w:sz w:val="32"/>
          <w:szCs w:val="32"/>
          <w:highlight w:val="none"/>
        </w:rPr>
        <w:t>号</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 标 人：合肥文旅博览集团有限公司</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招标时间：2021年</w:t>
      </w:r>
      <w:r>
        <w:rPr>
          <w:rFonts w:hint="eastAsia" w:ascii="宋体" w:hAnsi="DotumChe" w:cs="宋体"/>
          <w:b/>
          <w:color w:val="auto"/>
          <w:spacing w:val="20"/>
          <w:kern w:val="0"/>
          <w:sz w:val="32"/>
          <w:szCs w:val="32"/>
          <w:highlight w:val="none"/>
          <w:lang w:val="en-US" w:eastAsia="zh-CN"/>
        </w:rPr>
        <w:t>4</w:t>
      </w:r>
      <w:r>
        <w:rPr>
          <w:rFonts w:hint="eastAsia" w:ascii="宋体" w:hAnsi="DotumChe" w:cs="宋体"/>
          <w:b/>
          <w:color w:val="auto"/>
          <w:spacing w:val="20"/>
          <w:kern w:val="0"/>
          <w:sz w:val="32"/>
          <w:szCs w:val="32"/>
          <w:highlight w:val="none"/>
        </w:rPr>
        <w:t>月</w:t>
      </w:r>
    </w:p>
    <w:p>
      <w:pPr>
        <w:spacing w:line="500" w:lineRule="exact"/>
        <w:jc w:val="center"/>
        <w:rPr>
          <w:rFonts w:ascii="仿宋_GB2312" w:eastAsia="仿宋_GB2312"/>
          <w:b/>
          <w:bCs/>
          <w:color w:val="auto"/>
          <w:sz w:val="32"/>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s>
        <w:spacing w:line="500" w:lineRule="exact"/>
        <w:jc w:val="left"/>
        <w:rPr>
          <w:rFonts w:ascii="黑体" w:hAnsi="宋体" w:eastAsia="黑体"/>
          <w:b/>
          <w:i w:val="0"/>
          <w:iCs w:val="0"/>
          <w:color w:val="auto"/>
          <w:sz w:val="32"/>
          <w:highlight w:val="none"/>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color w:val="auto"/>
          <w:sz w:val="32"/>
          <w:highlight w:val="none"/>
        </w:rPr>
        <w:tab/>
      </w:r>
      <w:r>
        <w:rPr>
          <w:rFonts w:hint="eastAsia" w:ascii="黑体" w:hAnsi="宋体" w:eastAsia="黑体"/>
          <w:b/>
          <w:i w:val="0"/>
          <w:iCs w:val="0"/>
          <w:color w:val="auto"/>
          <w:sz w:val="32"/>
          <w:highlight w:val="none"/>
        </w:rPr>
        <w:t>目录</w:t>
      </w:r>
    </w:p>
    <w:p>
      <w:pPr>
        <w:pStyle w:val="42"/>
        <w:tabs>
          <w:tab w:val="right" w:leader="dot" w:pos="9413"/>
          <w:tab w:val="clear" w:pos="9403"/>
        </w:tabs>
        <w:rPr>
          <w:i w:val="0"/>
          <w:iCs w:val="0"/>
        </w:rPr>
      </w:pPr>
      <w:bookmarkStart w:id="0" w:name="_Hlt519045295"/>
      <w:bookmarkEnd w:id="0"/>
      <w:bookmarkStart w:id="1" w:name="_Hlt526418134"/>
      <w:bookmarkEnd w:id="1"/>
      <w:bookmarkStart w:id="2" w:name="_Hlt533241375"/>
      <w:bookmarkEnd w:id="2"/>
      <w:r>
        <w:rPr>
          <w:rFonts w:hint="eastAsia" w:ascii="宋体" w:hAnsi="宋体"/>
          <w:i w:val="0"/>
          <w:iCs w:val="0"/>
          <w:caps/>
          <w:color w:val="auto"/>
          <w:sz w:val="24"/>
          <w:highlight w:val="none"/>
        </w:rPr>
        <w:fldChar w:fldCharType="begin"/>
      </w:r>
      <w:r>
        <w:rPr>
          <w:rFonts w:ascii="宋体" w:hAnsi="宋体"/>
          <w:i w:val="0"/>
          <w:iCs w:val="0"/>
          <w:caps/>
          <w:color w:val="auto"/>
          <w:sz w:val="24"/>
          <w:highlight w:val="none"/>
        </w:rPr>
        <w:instrText xml:space="preserve"> TOC \o "1-3" \h \z </w:instrText>
      </w:r>
      <w:r>
        <w:rPr>
          <w:rFonts w:hint="eastAsia" w:ascii="宋体" w:hAnsi="宋体"/>
          <w:i w:val="0"/>
          <w:iCs w:val="0"/>
          <w:caps/>
          <w:color w:val="auto"/>
          <w:sz w:val="24"/>
          <w:highlight w:val="none"/>
        </w:rPr>
        <w:fldChar w:fldCharType="separate"/>
      </w:r>
      <w:r>
        <w:rPr>
          <w:rFonts w:hint="eastAsia" w:ascii="宋体" w:hAnsi="宋体"/>
          <w:i w:val="0"/>
          <w:iCs w:val="0"/>
          <w:caps/>
          <w:color w:val="auto"/>
          <w:highlight w:val="none"/>
        </w:rPr>
        <w:fldChar w:fldCharType="begin"/>
      </w:r>
      <w:r>
        <w:rPr>
          <w:rFonts w:hint="eastAsia" w:ascii="宋体" w:hAnsi="宋体"/>
          <w:i w:val="0"/>
          <w:iCs w:val="0"/>
          <w:caps/>
          <w:highlight w:val="none"/>
        </w:rPr>
        <w:instrText xml:space="preserve"> HYPERLINK \l _Toc11390 </w:instrText>
      </w:r>
      <w:r>
        <w:rPr>
          <w:rFonts w:hint="eastAsia" w:ascii="宋体" w:hAnsi="宋体"/>
          <w:i w:val="0"/>
          <w:iCs w:val="0"/>
          <w:caps/>
          <w:highlight w:val="none"/>
        </w:rPr>
        <w:fldChar w:fldCharType="separate"/>
      </w:r>
      <w:r>
        <w:rPr>
          <w:rFonts w:hint="eastAsia" w:ascii="宋体" w:hAnsi="宋体" w:eastAsia="宋体"/>
          <w:i w:val="0"/>
          <w:iCs w:val="0"/>
          <w:highlight w:val="none"/>
        </w:rPr>
        <w:t>第一章 投标邀请</w:t>
      </w:r>
      <w:r>
        <w:rPr>
          <w:i w:val="0"/>
          <w:iCs w:val="0"/>
        </w:rPr>
        <w:tab/>
      </w:r>
      <w:r>
        <w:rPr>
          <w:i w:val="0"/>
          <w:iCs w:val="0"/>
        </w:rPr>
        <w:fldChar w:fldCharType="begin"/>
      </w:r>
      <w:r>
        <w:rPr>
          <w:i w:val="0"/>
          <w:iCs w:val="0"/>
        </w:rPr>
        <w:instrText xml:space="preserve"> PAGEREF _Toc11390 \h </w:instrText>
      </w:r>
      <w:r>
        <w:rPr>
          <w:i w:val="0"/>
          <w:iCs w:val="0"/>
        </w:rPr>
        <w:fldChar w:fldCharType="separate"/>
      </w:r>
      <w:r>
        <w:rPr>
          <w:i w:val="0"/>
          <w:iCs w:val="0"/>
        </w:rPr>
        <w:t>3</w:t>
      </w:r>
      <w:r>
        <w:rPr>
          <w:i w:val="0"/>
          <w:iCs w:val="0"/>
        </w:rPr>
        <w:fldChar w:fldCharType="end"/>
      </w:r>
      <w:r>
        <w:rPr>
          <w:rFonts w:hint="eastAsia" w:ascii="宋体" w:hAnsi="宋体"/>
          <w:i w:val="0"/>
          <w:iCs w:val="0"/>
          <w:caps/>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_Toc1196 </w:instrText>
      </w:r>
      <w:r>
        <w:rPr>
          <w:rFonts w:hint="eastAsia" w:ascii="宋体" w:hAnsi="宋体"/>
          <w:i w:val="0"/>
          <w:iCs w:val="0"/>
          <w:highlight w:val="none"/>
        </w:rPr>
        <w:fldChar w:fldCharType="separate"/>
      </w:r>
      <w:r>
        <w:rPr>
          <w:rFonts w:hint="eastAsia" w:ascii="宋体" w:hAnsi="宋体" w:eastAsia="宋体"/>
          <w:i w:val="0"/>
          <w:iCs w:val="0"/>
          <w:highlight w:val="none"/>
        </w:rPr>
        <w:t>第二章 投标人须知前附表</w:t>
      </w:r>
      <w:r>
        <w:rPr>
          <w:i w:val="0"/>
          <w:iCs w:val="0"/>
        </w:rPr>
        <w:tab/>
      </w:r>
      <w:r>
        <w:rPr>
          <w:i w:val="0"/>
          <w:iCs w:val="0"/>
        </w:rPr>
        <w:fldChar w:fldCharType="begin"/>
      </w:r>
      <w:r>
        <w:rPr>
          <w:i w:val="0"/>
          <w:iCs w:val="0"/>
        </w:rPr>
        <w:instrText xml:space="preserve"> PAGEREF _Toc1196 \h </w:instrText>
      </w:r>
      <w:r>
        <w:rPr>
          <w:i w:val="0"/>
          <w:iCs w:val="0"/>
        </w:rPr>
        <w:fldChar w:fldCharType="separate"/>
      </w:r>
      <w:r>
        <w:rPr>
          <w:i w:val="0"/>
          <w:iCs w:val="0"/>
        </w:rPr>
        <w:t>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_Toc26676 </w:instrText>
      </w:r>
      <w:r>
        <w:rPr>
          <w:rFonts w:hint="eastAsia" w:ascii="宋体" w:hAnsi="宋体"/>
          <w:i w:val="0"/>
          <w:iCs w:val="0"/>
          <w:highlight w:val="none"/>
        </w:rPr>
        <w:fldChar w:fldCharType="separate"/>
      </w:r>
      <w:r>
        <w:rPr>
          <w:rFonts w:hint="eastAsia" w:ascii="宋体" w:hAnsi="宋体" w:eastAsia="宋体"/>
          <w:i w:val="0"/>
          <w:iCs w:val="0"/>
          <w:highlight w:val="none"/>
        </w:rPr>
        <w:t>第三章 投标人须知</w:t>
      </w:r>
      <w:r>
        <w:rPr>
          <w:i w:val="0"/>
          <w:iCs w:val="0"/>
        </w:rPr>
        <w:tab/>
      </w:r>
      <w:r>
        <w:rPr>
          <w:i w:val="0"/>
          <w:iCs w:val="0"/>
        </w:rPr>
        <w:fldChar w:fldCharType="begin"/>
      </w:r>
      <w:r>
        <w:rPr>
          <w:i w:val="0"/>
          <w:iCs w:val="0"/>
        </w:rPr>
        <w:instrText xml:space="preserve"> PAGEREF _Toc26676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_Toc3351 </w:instrText>
      </w:r>
      <w:r>
        <w:rPr>
          <w:rFonts w:hint="eastAsia" w:ascii="宋体" w:hAnsi="宋体"/>
          <w:i w:val="0"/>
          <w:iCs w:val="0"/>
          <w:highlight w:val="none"/>
        </w:rPr>
        <w:fldChar w:fldCharType="separate"/>
      </w:r>
      <w:r>
        <w:rPr>
          <w:rFonts w:hint="eastAsia" w:hAnsi="宋体"/>
          <w:i w:val="0"/>
          <w:iCs w:val="0"/>
          <w:highlight w:val="none"/>
        </w:rPr>
        <w:t>一．投标文件的编制</w:t>
      </w:r>
      <w:r>
        <w:rPr>
          <w:i w:val="0"/>
          <w:iCs w:val="0"/>
        </w:rPr>
        <w:tab/>
      </w:r>
      <w:r>
        <w:rPr>
          <w:i w:val="0"/>
          <w:iCs w:val="0"/>
        </w:rPr>
        <w:fldChar w:fldCharType="begin"/>
      </w:r>
      <w:r>
        <w:rPr>
          <w:i w:val="0"/>
          <w:iCs w:val="0"/>
        </w:rPr>
        <w:instrText xml:space="preserve"> PAGEREF _Toc3351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_Toc13544 </w:instrText>
      </w:r>
      <w:r>
        <w:rPr>
          <w:rFonts w:hint="eastAsia" w:ascii="宋体" w:hAnsi="宋体"/>
          <w:i w:val="0"/>
          <w:iCs w:val="0"/>
          <w:highlight w:val="none"/>
        </w:rPr>
        <w:fldChar w:fldCharType="separate"/>
      </w:r>
      <w:r>
        <w:rPr>
          <w:rFonts w:hint="eastAsia" w:hAnsi="宋体"/>
          <w:i w:val="0"/>
          <w:iCs w:val="0"/>
          <w:highlight w:val="none"/>
        </w:rPr>
        <w:t>二．投标保证金的缴纳</w:t>
      </w:r>
      <w:r>
        <w:rPr>
          <w:i w:val="0"/>
          <w:iCs w:val="0"/>
        </w:rPr>
        <w:tab/>
      </w:r>
      <w:r>
        <w:rPr>
          <w:i w:val="0"/>
          <w:iCs w:val="0"/>
        </w:rPr>
        <w:fldChar w:fldCharType="begin"/>
      </w:r>
      <w:r>
        <w:rPr>
          <w:i w:val="0"/>
          <w:iCs w:val="0"/>
        </w:rPr>
        <w:instrText xml:space="preserve"> PAGEREF _Toc13544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_Toc11063 </w:instrText>
      </w:r>
      <w:r>
        <w:rPr>
          <w:rFonts w:hint="eastAsia" w:ascii="宋体" w:hAnsi="宋体"/>
          <w:i w:val="0"/>
          <w:iCs w:val="0"/>
          <w:highlight w:val="none"/>
        </w:rPr>
        <w:fldChar w:fldCharType="separate"/>
      </w:r>
      <w:r>
        <w:rPr>
          <w:rFonts w:hint="eastAsia" w:hAnsi="宋体"/>
          <w:i w:val="0"/>
          <w:iCs w:val="0"/>
          <w:highlight w:val="none"/>
        </w:rPr>
        <w:t>三．投标文件的递交</w:t>
      </w:r>
      <w:r>
        <w:rPr>
          <w:i w:val="0"/>
          <w:iCs w:val="0"/>
        </w:rPr>
        <w:tab/>
      </w:r>
      <w:r>
        <w:rPr>
          <w:i w:val="0"/>
          <w:iCs w:val="0"/>
        </w:rPr>
        <w:fldChar w:fldCharType="begin"/>
      </w:r>
      <w:r>
        <w:rPr>
          <w:i w:val="0"/>
          <w:iCs w:val="0"/>
        </w:rPr>
        <w:instrText xml:space="preserve"> PAGEREF _Toc11063 \h </w:instrText>
      </w:r>
      <w:r>
        <w:rPr>
          <w:i w:val="0"/>
          <w:iCs w:val="0"/>
        </w:rPr>
        <w:fldChar w:fldCharType="separate"/>
      </w:r>
      <w:r>
        <w:rPr>
          <w:i w:val="0"/>
          <w:iCs w:val="0"/>
        </w:rPr>
        <w:t>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_Toc11128 </w:instrText>
      </w:r>
      <w:r>
        <w:rPr>
          <w:rFonts w:hint="eastAsia" w:ascii="宋体" w:hAnsi="宋体"/>
          <w:i w:val="0"/>
          <w:iCs w:val="0"/>
          <w:highlight w:val="none"/>
        </w:rPr>
        <w:fldChar w:fldCharType="separate"/>
      </w:r>
      <w:r>
        <w:rPr>
          <w:rFonts w:hint="eastAsia" w:hAnsi="宋体"/>
          <w:i w:val="0"/>
          <w:iCs w:val="0"/>
          <w:highlight w:val="none"/>
        </w:rPr>
        <w:t>四．开标、评标及定标</w:t>
      </w:r>
      <w:r>
        <w:rPr>
          <w:i w:val="0"/>
          <w:iCs w:val="0"/>
        </w:rPr>
        <w:tab/>
      </w:r>
      <w:r>
        <w:rPr>
          <w:i w:val="0"/>
          <w:iCs w:val="0"/>
        </w:rPr>
        <w:fldChar w:fldCharType="begin"/>
      </w:r>
      <w:r>
        <w:rPr>
          <w:i w:val="0"/>
          <w:iCs w:val="0"/>
        </w:rPr>
        <w:instrText xml:space="preserve"> PAGEREF _Toc11128 \h </w:instrText>
      </w:r>
      <w:r>
        <w:rPr>
          <w:i w:val="0"/>
          <w:iCs w:val="0"/>
        </w:rPr>
        <w:fldChar w:fldCharType="separate"/>
      </w:r>
      <w:r>
        <w:rPr>
          <w:i w:val="0"/>
          <w:iCs w:val="0"/>
        </w:rPr>
        <w:t>10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_Toc15320 </w:instrText>
      </w:r>
      <w:r>
        <w:rPr>
          <w:rFonts w:hint="eastAsia" w:ascii="宋体" w:hAnsi="宋体"/>
          <w:i w:val="0"/>
          <w:iCs w:val="0"/>
          <w:highlight w:val="none"/>
        </w:rPr>
        <w:fldChar w:fldCharType="separate"/>
      </w:r>
      <w:r>
        <w:rPr>
          <w:rFonts w:hint="eastAsia" w:hAnsi="宋体"/>
          <w:i w:val="0"/>
          <w:iCs w:val="0"/>
          <w:highlight w:val="none"/>
        </w:rPr>
        <w:t>六．投标文件的澄清</w:t>
      </w:r>
      <w:r>
        <w:rPr>
          <w:i w:val="0"/>
          <w:iCs w:val="0"/>
        </w:rPr>
        <w:tab/>
      </w:r>
      <w:r>
        <w:rPr>
          <w:i w:val="0"/>
          <w:iCs w:val="0"/>
        </w:rPr>
        <w:fldChar w:fldCharType="begin"/>
      </w:r>
      <w:r>
        <w:rPr>
          <w:i w:val="0"/>
          <w:iCs w:val="0"/>
        </w:rPr>
        <w:instrText xml:space="preserve"> PAGEREF _Toc15320 \h </w:instrText>
      </w:r>
      <w:r>
        <w:rPr>
          <w:i w:val="0"/>
          <w:iCs w:val="0"/>
        </w:rPr>
        <w:fldChar w:fldCharType="separate"/>
      </w:r>
      <w:r>
        <w:rPr>
          <w:i w:val="0"/>
          <w:iCs w:val="0"/>
        </w:rPr>
        <w:t>12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_Toc26430 </w:instrText>
      </w:r>
      <w:r>
        <w:rPr>
          <w:rFonts w:hint="eastAsia" w:ascii="宋体" w:hAnsi="宋体"/>
          <w:i w:val="0"/>
          <w:iCs w:val="0"/>
          <w:highlight w:val="none"/>
        </w:rPr>
        <w:fldChar w:fldCharType="separate"/>
      </w:r>
      <w:r>
        <w:rPr>
          <w:rFonts w:hint="eastAsia" w:hAnsi="宋体"/>
          <w:i w:val="0"/>
          <w:iCs w:val="0"/>
          <w:highlight w:val="none"/>
        </w:rPr>
        <w:t>七.中标通知书</w:t>
      </w:r>
      <w:r>
        <w:rPr>
          <w:i w:val="0"/>
          <w:iCs w:val="0"/>
        </w:rPr>
        <w:tab/>
      </w:r>
      <w:r>
        <w:rPr>
          <w:i w:val="0"/>
          <w:iCs w:val="0"/>
        </w:rPr>
        <w:fldChar w:fldCharType="begin"/>
      </w:r>
      <w:r>
        <w:rPr>
          <w:i w:val="0"/>
          <w:iCs w:val="0"/>
        </w:rPr>
        <w:instrText xml:space="preserve"> PAGEREF _Toc26430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_Toc24488 </w:instrText>
      </w:r>
      <w:r>
        <w:rPr>
          <w:rFonts w:hint="eastAsia" w:ascii="宋体" w:hAnsi="宋体"/>
          <w:i w:val="0"/>
          <w:iCs w:val="0"/>
          <w:highlight w:val="none"/>
        </w:rPr>
        <w:fldChar w:fldCharType="separate"/>
      </w:r>
      <w:r>
        <w:rPr>
          <w:rFonts w:hint="eastAsia" w:hAnsi="宋体"/>
          <w:i w:val="0"/>
          <w:iCs w:val="0"/>
          <w:highlight w:val="none"/>
        </w:rPr>
        <w:t>八.异议处理</w:t>
      </w:r>
      <w:r>
        <w:rPr>
          <w:i w:val="0"/>
          <w:iCs w:val="0"/>
        </w:rPr>
        <w:tab/>
      </w:r>
      <w:r>
        <w:rPr>
          <w:i w:val="0"/>
          <w:iCs w:val="0"/>
        </w:rPr>
        <w:fldChar w:fldCharType="begin"/>
      </w:r>
      <w:r>
        <w:rPr>
          <w:i w:val="0"/>
          <w:iCs w:val="0"/>
        </w:rPr>
        <w:instrText xml:space="preserve"> PAGEREF _Toc24488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_Toc5635 </w:instrText>
      </w:r>
      <w:r>
        <w:rPr>
          <w:rFonts w:hint="eastAsia" w:ascii="宋体" w:hAnsi="宋体"/>
          <w:i w:val="0"/>
          <w:iCs w:val="0"/>
          <w:highlight w:val="none"/>
        </w:rPr>
        <w:fldChar w:fldCharType="separate"/>
      </w:r>
      <w:r>
        <w:rPr>
          <w:rFonts w:hint="eastAsia" w:hAnsi="宋体"/>
          <w:i w:val="0"/>
          <w:iCs w:val="0"/>
          <w:highlight w:val="none"/>
        </w:rPr>
        <w:t>九．签订合同</w:t>
      </w:r>
      <w:r>
        <w:rPr>
          <w:i w:val="0"/>
          <w:iCs w:val="0"/>
        </w:rPr>
        <w:tab/>
      </w:r>
      <w:r>
        <w:rPr>
          <w:i w:val="0"/>
          <w:iCs w:val="0"/>
        </w:rPr>
        <w:fldChar w:fldCharType="begin"/>
      </w:r>
      <w:r>
        <w:rPr>
          <w:i w:val="0"/>
          <w:iCs w:val="0"/>
        </w:rPr>
        <w:instrText xml:space="preserve"> PAGEREF _Toc5635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_Toc9688 </w:instrText>
      </w:r>
      <w:r>
        <w:rPr>
          <w:rFonts w:hint="eastAsia" w:ascii="宋体" w:hAnsi="宋体"/>
          <w:i w:val="0"/>
          <w:iCs w:val="0"/>
          <w:highlight w:val="none"/>
        </w:rPr>
        <w:fldChar w:fldCharType="separate"/>
      </w:r>
      <w:r>
        <w:rPr>
          <w:rFonts w:hint="eastAsia" w:ascii="宋体" w:hAnsi="宋体" w:eastAsia="宋体"/>
          <w:i w:val="0"/>
          <w:iCs w:val="0"/>
          <w:highlight w:val="none"/>
        </w:rPr>
        <w:t xml:space="preserve">第四章 </w:t>
      </w:r>
      <w:r>
        <w:rPr>
          <w:rFonts w:hint="eastAsia" w:ascii="宋体" w:hAnsi="宋体" w:eastAsia="宋体"/>
          <w:i w:val="0"/>
          <w:iCs w:val="0"/>
          <w:szCs w:val="36"/>
          <w:highlight w:val="none"/>
        </w:rPr>
        <w:t>招标需求</w:t>
      </w:r>
      <w:r>
        <w:rPr>
          <w:i w:val="0"/>
          <w:iCs w:val="0"/>
        </w:rPr>
        <w:tab/>
      </w:r>
      <w:r>
        <w:rPr>
          <w:i w:val="0"/>
          <w:iCs w:val="0"/>
        </w:rPr>
        <w:fldChar w:fldCharType="begin"/>
      </w:r>
      <w:r>
        <w:rPr>
          <w:i w:val="0"/>
          <w:iCs w:val="0"/>
        </w:rPr>
        <w:instrText xml:space="preserve"> PAGEREF _Toc9688 \h </w:instrText>
      </w:r>
      <w:r>
        <w:rPr>
          <w:i w:val="0"/>
          <w:iCs w:val="0"/>
        </w:rPr>
        <w:fldChar w:fldCharType="separate"/>
      </w:r>
      <w:r>
        <w:rPr>
          <w:i w:val="0"/>
          <w:iCs w:val="0"/>
        </w:rPr>
        <w:t>15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_Toc26776 </w:instrText>
      </w:r>
      <w:r>
        <w:rPr>
          <w:rFonts w:hint="eastAsia" w:ascii="宋体" w:hAnsi="宋体"/>
          <w:i w:val="0"/>
          <w:iCs w:val="0"/>
          <w:highlight w:val="none"/>
        </w:rPr>
        <w:fldChar w:fldCharType="separate"/>
      </w:r>
      <w:r>
        <w:rPr>
          <w:rFonts w:hint="eastAsia" w:ascii="宋体" w:hAnsi="宋体" w:eastAsia="宋体"/>
          <w:i w:val="0"/>
          <w:iCs w:val="0"/>
          <w:highlight w:val="none"/>
        </w:rPr>
        <w:t>第五章 评标办法</w:t>
      </w:r>
      <w:r>
        <w:rPr>
          <w:i w:val="0"/>
          <w:iCs w:val="0"/>
        </w:rPr>
        <w:tab/>
      </w:r>
      <w:r>
        <w:rPr>
          <w:i w:val="0"/>
          <w:iCs w:val="0"/>
        </w:rPr>
        <w:fldChar w:fldCharType="begin"/>
      </w:r>
      <w:r>
        <w:rPr>
          <w:i w:val="0"/>
          <w:iCs w:val="0"/>
        </w:rPr>
        <w:instrText xml:space="preserve"> PAGEREF _Toc26776 \h </w:instrText>
      </w:r>
      <w:r>
        <w:rPr>
          <w:i w:val="0"/>
          <w:iCs w:val="0"/>
        </w:rPr>
        <w:fldChar w:fldCharType="separate"/>
      </w:r>
      <w:r>
        <w:rPr>
          <w:i w:val="0"/>
          <w:iCs w:val="0"/>
        </w:rPr>
        <w:t>31</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_Toc26829 </w:instrText>
      </w:r>
      <w:r>
        <w:rPr>
          <w:rFonts w:hint="eastAsia" w:ascii="宋体" w:hAnsi="宋体"/>
          <w:i w:val="0"/>
          <w:iCs w:val="0"/>
          <w:highlight w:val="none"/>
        </w:rPr>
        <w:fldChar w:fldCharType="separate"/>
      </w:r>
      <w:r>
        <w:rPr>
          <w:rFonts w:hint="eastAsia" w:ascii="宋体" w:hAnsi="宋体" w:eastAsia="宋体"/>
          <w:i w:val="0"/>
          <w:iCs w:val="0"/>
          <w:highlight w:val="none"/>
        </w:rPr>
        <w:t>第六章</w:t>
      </w:r>
      <w:r>
        <w:rPr>
          <w:rFonts w:ascii="宋体" w:hAnsi="宋体" w:eastAsia="宋体"/>
          <w:i w:val="0"/>
          <w:iCs w:val="0"/>
          <w:highlight w:val="none"/>
        </w:rPr>
        <w:t>合同</w:t>
      </w:r>
      <w:r>
        <w:rPr>
          <w:i w:val="0"/>
          <w:iCs w:val="0"/>
        </w:rPr>
        <w:tab/>
      </w:r>
      <w:r>
        <w:rPr>
          <w:i w:val="0"/>
          <w:iCs w:val="0"/>
        </w:rPr>
        <w:fldChar w:fldCharType="begin"/>
      </w:r>
      <w:r>
        <w:rPr>
          <w:i w:val="0"/>
          <w:iCs w:val="0"/>
        </w:rPr>
        <w:instrText xml:space="preserve"> PAGEREF _Toc26829 \h </w:instrText>
      </w:r>
      <w:r>
        <w:rPr>
          <w:i w:val="0"/>
          <w:iCs w:val="0"/>
        </w:rPr>
        <w:fldChar w:fldCharType="separate"/>
      </w:r>
      <w:r>
        <w:rPr>
          <w:i w:val="0"/>
          <w:iCs w:val="0"/>
        </w:rPr>
        <w:t>35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_Toc28990 </w:instrText>
      </w:r>
      <w:r>
        <w:rPr>
          <w:rFonts w:hint="eastAsia" w:ascii="宋体" w:hAnsi="宋体"/>
          <w:i w:val="0"/>
          <w:iCs w:val="0"/>
          <w:highlight w:val="none"/>
        </w:rPr>
        <w:fldChar w:fldCharType="separate"/>
      </w:r>
      <w:r>
        <w:rPr>
          <w:rFonts w:hint="eastAsia" w:ascii="宋体" w:hAnsi="宋体" w:eastAsia="宋体"/>
          <w:i w:val="0"/>
          <w:iCs w:val="0"/>
          <w:highlight w:val="none"/>
        </w:rPr>
        <w:t>第七章 投标文件格式</w:t>
      </w:r>
      <w:r>
        <w:rPr>
          <w:i w:val="0"/>
          <w:iCs w:val="0"/>
        </w:rPr>
        <w:tab/>
      </w:r>
      <w:r>
        <w:rPr>
          <w:i w:val="0"/>
          <w:iCs w:val="0"/>
        </w:rPr>
        <w:fldChar w:fldCharType="begin"/>
      </w:r>
      <w:r>
        <w:rPr>
          <w:i w:val="0"/>
          <w:iCs w:val="0"/>
        </w:rPr>
        <w:instrText xml:space="preserve"> PAGEREF _Toc28990 \h </w:instrText>
      </w:r>
      <w:r>
        <w:rPr>
          <w:i w:val="0"/>
          <w:iCs w:val="0"/>
        </w:rPr>
        <w:fldChar w:fldCharType="separate"/>
      </w:r>
      <w:r>
        <w:rPr>
          <w:i w:val="0"/>
          <w:iCs w:val="0"/>
        </w:rPr>
        <w:t>41</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_Toc21870 </w:instrText>
      </w:r>
      <w:r>
        <w:rPr>
          <w:rFonts w:hint="eastAsia" w:ascii="宋体" w:hAnsi="宋体"/>
          <w:i w:val="0"/>
          <w:iCs w:val="0"/>
          <w:highlight w:val="none"/>
        </w:rPr>
        <w:fldChar w:fldCharType="separate"/>
      </w:r>
      <w:r>
        <w:rPr>
          <w:rFonts w:hint="eastAsia" w:hAnsi="宋体"/>
          <w:i w:val="0"/>
          <w:iCs w:val="0"/>
          <w:highlight w:val="none"/>
        </w:rPr>
        <w:t>一．投标函</w:t>
      </w:r>
      <w:r>
        <w:rPr>
          <w:i w:val="0"/>
          <w:iCs w:val="0"/>
        </w:rPr>
        <w:tab/>
      </w:r>
      <w:r>
        <w:rPr>
          <w:i w:val="0"/>
          <w:iCs w:val="0"/>
        </w:rPr>
        <w:fldChar w:fldCharType="begin"/>
      </w:r>
      <w:r>
        <w:rPr>
          <w:i w:val="0"/>
          <w:iCs w:val="0"/>
        </w:rPr>
        <w:instrText xml:space="preserve"> PAGEREF _Toc21870 \h </w:instrText>
      </w:r>
      <w:r>
        <w:rPr>
          <w:i w:val="0"/>
          <w:iCs w:val="0"/>
        </w:rPr>
        <w:fldChar w:fldCharType="separate"/>
      </w:r>
      <w:r>
        <w:rPr>
          <w:i w:val="0"/>
          <w:iCs w:val="0"/>
        </w:rPr>
        <w:t>42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_Toc9793 </w:instrText>
      </w:r>
      <w:r>
        <w:rPr>
          <w:rFonts w:hint="eastAsia" w:ascii="宋体" w:hAnsi="宋体"/>
          <w:i w:val="0"/>
          <w:iCs w:val="0"/>
          <w:highlight w:val="none"/>
        </w:rPr>
        <w:fldChar w:fldCharType="separate"/>
      </w:r>
      <w:r>
        <w:rPr>
          <w:rFonts w:hint="eastAsia" w:hAnsi="宋体"/>
          <w:i w:val="0"/>
          <w:iCs w:val="0"/>
          <w:highlight w:val="none"/>
        </w:rPr>
        <w:t>二．投标保证金退还声明</w:t>
      </w:r>
      <w:r>
        <w:rPr>
          <w:i w:val="0"/>
          <w:iCs w:val="0"/>
        </w:rPr>
        <w:tab/>
      </w:r>
      <w:r>
        <w:rPr>
          <w:i w:val="0"/>
          <w:iCs w:val="0"/>
        </w:rPr>
        <w:fldChar w:fldCharType="begin"/>
      </w:r>
      <w:r>
        <w:rPr>
          <w:i w:val="0"/>
          <w:iCs w:val="0"/>
        </w:rPr>
        <w:instrText xml:space="preserve"> PAGEREF _Toc9793 \h </w:instrText>
      </w:r>
      <w:r>
        <w:rPr>
          <w:i w:val="0"/>
          <w:iCs w:val="0"/>
        </w:rPr>
        <w:fldChar w:fldCharType="separate"/>
      </w:r>
      <w:r>
        <w:rPr>
          <w:i w:val="0"/>
          <w:iCs w:val="0"/>
        </w:rPr>
        <w:t>44</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_Toc6610 </w:instrText>
      </w:r>
      <w:r>
        <w:rPr>
          <w:rFonts w:hint="eastAsia" w:ascii="宋体" w:hAnsi="宋体"/>
          <w:i w:val="0"/>
          <w:iCs w:val="0"/>
          <w:highlight w:val="none"/>
        </w:rPr>
        <w:fldChar w:fldCharType="separate"/>
      </w:r>
      <w:r>
        <w:rPr>
          <w:rFonts w:hint="eastAsia" w:hAnsi="宋体"/>
          <w:i w:val="0"/>
          <w:iCs w:val="0"/>
          <w:highlight w:val="none"/>
        </w:rPr>
        <w:t>三．投标人情况综合简介</w:t>
      </w:r>
      <w:r>
        <w:rPr>
          <w:i w:val="0"/>
          <w:iCs w:val="0"/>
        </w:rPr>
        <w:tab/>
      </w:r>
      <w:r>
        <w:rPr>
          <w:i w:val="0"/>
          <w:iCs w:val="0"/>
        </w:rPr>
        <w:fldChar w:fldCharType="begin"/>
      </w:r>
      <w:r>
        <w:rPr>
          <w:i w:val="0"/>
          <w:iCs w:val="0"/>
        </w:rPr>
        <w:instrText xml:space="preserve"> PAGEREF _Toc6610 \h </w:instrText>
      </w:r>
      <w:r>
        <w:rPr>
          <w:i w:val="0"/>
          <w:iCs w:val="0"/>
        </w:rPr>
        <w:fldChar w:fldCharType="separate"/>
      </w:r>
      <w:r>
        <w:rPr>
          <w:i w:val="0"/>
          <w:iCs w:val="0"/>
        </w:rPr>
        <w:t>44</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_Toc12913 </w:instrText>
      </w:r>
      <w:r>
        <w:rPr>
          <w:rFonts w:hint="eastAsia" w:ascii="宋体" w:hAnsi="宋体"/>
          <w:i w:val="0"/>
          <w:iCs w:val="0"/>
          <w:highlight w:val="none"/>
        </w:rPr>
        <w:fldChar w:fldCharType="separate"/>
      </w:r>
      <w:r>
        <w:rPr>
          <w:rFonts w:hint="eastAsia" w:hAnsi="宋体"/>
          <w:i w:val="0"/>
          <w:iCs w:val="0"/>
          <w:highlight w:val="none"/>
        </w:rPr>
        <w:t>四．开标一览表</w:t>
      </w:r>
      <w:r>
        <w:rPr>
          <w:i w:val="0"/>
          <w:iCs w:val="0"/>
        </w:rPr>
        <w:tab/>
      </w:r>
      <w:r>
        <w:rPr>
          <w:i w:val="0"/>
          <w:iCs w:val="0"/>
        </w:rPr>
        <w:fldChar w:fldCharType="begin"/>
      </w:r>
      <w:r>
        <w:rPr>
          <w:i w:val="0"/>
          <w:iCs w:val="0"/>
        </w:rPr>
        <w:instrText xml:space="preserve"> PAGEREF _Toc12913 \h </w:instrText>
      </w:r>
      <w:r>
        <w:rPr>
          <w:i w:val="0"/>
          <w:iCs w:val="0"/>
        </w:rPr>
        <w:fldChar w:fldCharType="separate"/>
      </w:r>
      <w:r>
        <w:rPr>
          <w:i w:val="0"/>
          <w:iCs w:val="0"/>
        </w:rPr>
        <w:t>45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_Toc24147 </w:instrText>
      </w:r>
      <w:r>
        <w:rPr>
          <w:rFonts w:hint="eastAsia" w:ascii="宋体" w:hAnsi="宋体"/>
          <w:i w:val="0"/>
          <w:iCs w:val="0"/>
          <w:highlight w:val="none"/>
        </w:rPr>
        <w:fldChar w:fldCharType="separate"/>
      </w:r>
      <w:r>
        <w:rPr>
          <w:rFonts w:hint="eastAsia" w:hAnsi="宋体"/>
          <w:i w:val="0"/>
          <w:iCs w:val="0"/>
          <w:highlight w:val="none"/>
        </w:rPr>
        <w:t>五．投标响应表</w:t>
      </w:r>
      <w:r>
        <w:rPr>
          <w:i w:val="0"/>
          <w:iCs w:val="0"/>
        </w:rPr>
        <w:tab/>
      </w:r>
      <w:r>
        <w:rPr>
          <w:i w:val="0"/>
          <w:iCs w:val="0"/>
        </w:rPr>
        <w:fldChar w:fldCharType="begin"/>
      </w:r>
      <w:r>
        <w:rPr>
          <w:i w:val="0"/>
          <w:iCs w:val="0"/>
        </w:rPr>
        <w:instrText xml:space="preserve"> PAGEREF _Toc24147 \h </w:instrText>
      </w:r>
      <w:r>
        <w:rPr>
          <w:i w:val="0"/>
          <w:iCs w:val="0"/>
        </w:rPr>
        <w:fldChar w:fldCharType="separate"/>
      </w:r>
      <w:r>
        <w:rPr>
          <w:i w:val="0"/>
          <w:iCs w:val="0"/>
        </w:rPr>
        <w:t>46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_Toc19038 </w:instrText>
      </w:r>
      <w:r>
        <w:rPr>
          <w:rFonts w:hint="eastAsia" w:ascii="宋体" w:hAnsi="宋体"/>
          <w:i w:val="0"/>
          <w:iCs w:val="0"/>
          <w:highlight w:val="none"/>
        </w:rPr>
        <w:fldChar w:fldCharType="separate"/>
      </w:r>
      <w:r>
        <w:rPr>
          <w:rFonts w:hint="eastAsia" w:hAnsi="宋体"/>
          <w:i w:val="0"/>
          <w:iCs w:val="0"/>
          <w:highlight w:val="none"/>
        </w:rPr>
        <w:t>六．投标货物及报价表</w:t>
      </w:r>
      <w:r>
        <w:rPr>
          <w:i w:val="0"/>
          <w:iCs w:val="0"/>
        </w:rPr>
        <w:tab/>
      </w:r>
      <w:r>
        <w:rPr>
          <w:i w:val="0"/>
          <w:iCs w:val="0"/>
        </w:rPr>
        <w:fldChar w:fldCharType="begin"/>
      </w:r>
      <w:r>
        <w:rPr>
          <w:i w:val="0"/>
          <w:iCs w:val="0"/>
        </w:rPr>
        <w:instrText xml:space="preserve"> PAGEREF _Toc19038 \h </w:instrText>
      </w:r>
      <w:r>
        <w:rPr>
          <w:i w:val="0"/>
          <w:iCs w:val="0"/>
        </w:rPr>
        <w:fldChar w:fldCharType="separate"/>
      </w:r>
      <w:r>
        <w:rPr>
          <w:i w:val="0"/>
          <w:iCs w:val="0"/>
        </w:rPr>
        <w:t>47</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_Toc1113 </w:instrText>
      </w:r>
      <w:r>
        <w:rPr>
          <w:rFonts w:hint="eastAsia" w:ascii="宋体" w:hAnsi="宋体"/>
          <w:i w:val="0"/>
          <w:iCs w:val="0"/>
          <w:highlight w:val="none"/>
        </w:rPr>
        <w:fldChar w:fldCharType="separate"/>
      </w:r>
      <w:r>
        <w:rPr>
          <w:rFonts w:hint="eastAsia" w:hAnsi="宋体"/>
          <w:i w:val="0"/>
          <w:iCs w:val="0"/>
          <w:highlight w:val="none"/>
        </w:rPr>
        <w:t>七．投标授权书</w:t>
      </w:r>
      <w:r>
        <w:rPr>
          <w:i w:val="0"/>
          <w:iCs w:val="0"/>
        </w:rPr>
        <w:tab/>
      </w:r>
      <w:r>
        <w:rPr>
          <w:i w:val="0"/>
          <w:iCs w:val="0"/>
        </w:rPr>
        <w:fldChar w:fldCharType="begin"/>
      </w:r>
      <w:r>
        <w:rPr>
          <w:i w:val="0"/>
          <w:iCs w:val="0"/>
        </w:rPr>
        <w:instrText xml:space="preserve"> PAGEREF _Toc1113 \h </w:instrText>
      </w:r>
      <w:r>
        <w:rPr>
          <w:i w:val="0"/>
          <w:iCs w:val="0"/>
        </w:rPr>
        <w:fldChar w:fldCharType="separate"/>
      </w:r>
      <w:r>
        <w:rPr>
          <w:i w:val="0"/>
          <w:iCs w:val="0"/>
        </w:rPr>
        <w:t>48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_Toc13445 </w:instrText>
      </w:r>
      <w:r>
        <w:rPr>
          <w:rFonts w:hint="eastAsia" w:ascii="宋体" w:hAnsi="宋体"/>
          <w:i w:val="0"/>
          <w:iCs w:val="0"/>
          <w:highlight w:val="none"/>
        </w:rPr>
        <w:fldChar w:fldCharType="separate"/>
      </w:r>
      <w:r>
        <w:rPr>
          <w:rFonts w:hint="eastAsia" w:hAnsi="宋体" w:cs="宋体"/>
          <w:i w:val="0"/>
          <w:iCs w:val="0"/>
          <w:szCs w:val="28"/>
          <w:highlight w:val="none"/>
        </w:rPr>
        <w:t>八．投标人信用承诺</w:t>
      </w:r>
      <w:r>
        <w:rPr>
          <w:i w:val="0"/>
          <w:iCs w:val="0"/>
        </w:rPr>
        <w:tab/>
      </w:r>
      <w:r>
        <w:rPr>
          <w:i w:val="0"/>
          <w:iCs w:val="0"/>
        </w:rPr>
        <w:fldChar w:fldCharType="begin"/>
      </w:r>
      <w:r>
        <w:rPr>
          <w:i w:val="0"/>
          <w:iCs w:val="0"/>
        </w:rPr>
        <w:instrText xml:space="preserve"> PAGEREF _Toc13445 \h </w:instrText>
      </w:r>
      <w:r>
        <w:rPr>
          <w:i w:val="0"/>
          <w:iCs w:val="0"/>
        </w:rPr>
        <w:fldChar w:fldCharType="separate"/>
      </w:r>
      <w:r>
        <w:rPr>
          <w:i w:val="0"/>
          <w:iCs w:val="0"/>
        </w:rPr>
        <w:t>49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_Toc16471 </w:instrText>
      </w:r>
      <w:r>
        <w:rPr>
          <w:rFonts w:hint="eastAsia" w:ascii="宋体" w:hAnsi="宋体"/>
          <w:i w:val="0"/>
          <w:iCs w:val="0"/>
          <w:highlight w:val="none"/>
        </w:rPr>
        <w:fldChar w:fldCharType="separate"/>
      </w:r>
      <w:r>
        <w:rPr>
          <w:rFonts w:hint="eastAsia" w:hAnsi="宋体" w:cs="宋体"/>
          <w:i w:val="0"/>
          <w:iCs w:val="0"/>
          <w:szCs w:val="28"/>
          <w:highlight w:val="none"/>
        </w:rPr>
        <w:t>九. 投标业绩</w:t>
      </w:r>
      <w:r>
        <w:rPr>
          <w:i w:val="0"/>
          <w:iCs w:val="0"/>
        </w:rPr>
        <w:tab/>
      </w:r>
      <w:r>
        <w:rPr>
          <w:i w:val="0"/>
          <w:iCs w:val="0"/>
        </w:rPr>
        <w:fldChar w:fldCharType="begin"/>
      </w:r>
      <w:r>
        <w:rPr>
          <w:i w:val="0"/>
          <w:iCs w:val="0"/>
        </w:rPr>
        <w:instrText xml:space="preserve"> PAGEREF _Toc16471 \h </w:instrText>
      </w:r>
      <w:r>
        <w:rPr>
          <w:i w:val="0"/>
          <w:iCs w:val="0"/>
        </w:rPr>
        <w:fldChar w:fldCharType="separate"/>
      </w:r>
      <w:r>
        <w:rPr>
          <w:i w:val="0"/>
          <w:iCs w:val="0"/>
        </w:rPr>
        <w:t>50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_Toc25552 </w:instrText>
      </w:r>
      <w:r>
        <w:rPr>
          <w:rFonts w:hint="eastAsia" w:ascii="宋体" w:hAnsi="宋体"/>
          <w:i w:val="0"/>
          <w:iCs w:val="0"/>
          <w:highlight w:val="none"/>
        </w:rPr>
        <w:fldChar w:fldCharType="separate"/>
      </w:r>
      <w:r>
        <w:rPr>
          <w:rFonts w:hint="eastAsia" w:hAnsi="宋体"/>
          <w:i w:val="0"/>
          <w:iCs w:val="0"/>
          <w:highlight w:val="none"/>
        </w:rPr>
        <w:t>十．有关证明文件</w:t>
      </w:r>
      <w:r>
        <w:rPr>
          <w:i w:val="0"/>
          <w:iCs w:val="0"/>
        </w:rPr>
        <w:tab/>
      </w:r>
      <w:r>
        <w:rPr>
          <w:i w:val="0"/>
          <w:iCs w:val="0"/>
        </w:rPr>
        <w:fldChar w:fldCharType="begin"/>
      </w:r>
      <w:r>
        <w:rPr>
          <w:i w:val="0"/>
          <w:iCs w:val="0"/>
        </w:rPr>
        <w:instrText xml:space="preserve"> PAGEREF _Toc25552 \h </w:instrText>
      </w:r>
      <w:r>
        <w:rPr>
          <w:i w:val="0"/>
          <w:iCs w:val="0"/>
        </w:rPr>
        <w:fldChar w:fldCharType="separate"/>
      </w:r>
      <w:r>
        <w:rPr>
          <w:i w:val="0"/>
          <w:iCs w:val="0"/>
        </w:rPr>
        <w:t>50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_Toc4300 </w:instrText>
      </w:r>
      <w:r>
        <w:rPr>
          <w:rFonts w:hint="eastAsia" w:ascii="宋体" w:hAnsi="宋体"/>
          <w:i w:val="0"/>
          <w:iCs w:val="0"/>
          <w:highlight w:val="none"/>
        </w:rPr>
        <w:fldChar w:fldCharType="separate"/>
      </w:r>
      <w:r>
        <w:rPr>
          <w:rFonts w:hint="eastAsia" w:hAnsi="宋体"/>
          <w:i w:val="0"/>
          <w:iCs w:val="0"/>
          <w:highlight w:val="none"/>
        </w:rPr>
        <w:t>十一．生产厂商授权书</w:t>
      </w:r>
      <w:r>
        <w:rPr>
          <w:i w:val="0"/>
          <w:iCs w:val="0"/>
        </w:rPr>
        <w:tab/>
      </w:r>
      <w:r>
        <w:rPr>
          <w:i w:val="0"/>
          <w:iCs w:val="0"/>
        </w:rPr>
        <w:fldChar w:fldCharType="begin"/>
      </w:r>
      <w:r>
        <w:rPr>
          <w:i w:val="0"/>
          <w:iCs w:val="0"/>
        </w:rPr>
        <w:instrText xml:space="preserve"> PAGEREF _Toc4300 \h </w:instrText>
      </w:r>
      <w:r>
        <w:rPr>
          <w:i w:val="0"/>
          <w:iCs w:val="0"/>
        </w:rPr>
        <w:fldChar w:fldCharType="separate"/>
      </w:r>
      <w:r>
        <w:rPr>
          <w:i w:val="0"/>
          <w:iCs w:val="0"/>
        </w:rPr>
        <w:t>51</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_Toc16142 </w:instrText>
      </w:r>
      <w:r>
        <w:rPr>
          <w:rFonts w:hint="eastAsia" w:ascii="宋体" w:hAnsi="宋体"/>
          <w:i w:val="0"/>
          <w:iCs w:val="0"/>
          <w:highlight w:val="none"/>
        </w:rPr>
        <w:fldChar w:fldCharType="separate"/>
      </w:r>
      <w:r>
        <w:rPr>
          <w:rFonts w:hint="eastAsia" w:hAnsi="宋体"/>
          <w:i w:val="0"/>
          <w:iCs w:val="0"/>
          <w:highlight w:val="none"/>
        </w:rPr>
        <w:t>十二．相关授权或承诺书</w:t>
      </w:r>
      <w:r>
        <w:rPr>
          <w:i w:val="0"/>
          <w:iCs w:val="0"/>
        </w:rPr>
        <w:tab/>
      </w:r>
      <w:r>
        <w:rPr>
          <w:i w:val="0"/>
          <w:iCs w:val="0"/>
        </w:rPr>
        <w:fldChar w:fldCharType="begin"/>
      </w:r>
      <w:r>
        <w:rPr>
          <w:i w:val="0"/>
          <w:iCs w:val="0"/>
        </w:rPr>
        <w:instrText xml:space="preserve"> PAGEREF _Toc16142 \h </w:instrText>
      </w:r>
      <w:r>
        <w:rPr>
          <w:i w:val="0"/>
          <w:iCs w:val="0"/>
        </w:rPr>
        <w:fldChar w:fldCharType="separate"/>
      </w:r>
      <w:r>
        <w:rPr>
          <w:i w:val="0"/>
          <w:iCs w:val="0"/>
        </w:rPr>
        <w:t>52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_Toc25170 </w:instrText>
      </w:r>
      <w:r>
        <w:rPr>
          <w:rFonts w:hint="eastAsia" w:ascii="宋体" w:hAnsi="宋体"/>
          <w:i w:val="0"/>
          <w:iCs w:val="0"/>
          <w:highlight w:val="none"/>
        </w:rPr>
        <w:fldChar w:fldCharType="separate"/>
      </w:r>
      <w:r>
        <w:rPr>
          <w:rFonts w:hint="eastAsia" w:hAnsi="宋体"/>
          <w:i w:val="0"/>
          <w:iCs w:val="0"/>
          <w:highlight w:val="none"/>
        </w:rPr>
        <w:t>十三．项目人员配备</w:t>
      </w:r>
      <w:r>
        <w:rPr>
          <w:i w:val="0"/>
          <w:iCs w:val="0"/>
        </w:rPr>
        <w:tab/>
      </w:r>
      <w:r>
        <w:rPr>
          <w:i w:val="0"/>
          <w:iCs w:val="0"/>
        </w:rPr>
        <w:fldChar w:fldCharType="begin"/>
      </w:r>
      <w:r>
        <w:rPr>
          <w:i w:val="0"/>
          <w:iCs w:val="0"/>
        </w:rPr>
        <w:instrText xml:space="preserve"> PAGEREF _Toc25170 \h </w:instrText>
      </w:r>
      <w:r>
        <w:rPr>
          <w:i w:val="0"/>
          <w:iCs w:val="0"/>
        </w:rPr>
        <w:fldChar w:fldCharType="separate"/>
      </w:r>
      <w:r>
        <w:rPr>
          <w:i w:val="0"/>
          <w:iCs w:val="0"/>
        </w:rPr>
        <w:t>53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_Toc17755 </w:instrText>
      </w:r>
      <w:r>
        <w:rPr>
          <w:rFonts w:hint="eastAsia" w:ascii="宋体" w:hAnsi="宋体"/>
          <w:i w:val="0"/>
          <w:iCs w:val="0"/>
          <w:highlight w:val="none"/>
        </w:rPr>
        <w:fldChar w:fldCharType="separate"/>
      </w:r>
      <w:r>
        <w:rPr>
          <w:rFonts w:hint="eastAsia" w:hAnsi="宋体"/>
          <w:i w:val="0"/>
          <w:iCs w:val="0"/>
          <w:highlight w:val="none"/>
        </w:rPr>
        <w:t>十四．供货安装（调试）方案</w:t>
      </w:r>
      <w:r>
        <w:rPr>
          <w:i w:val="0"/>
          <w:iCs w:val="0"/>
        </w:rPr>
        <w:tab/>
      </w:r>
      <w:r>
        <w:rPr>
          <w:i w:val="0"/>
          <w:iCs w:val="0"/>
        </w:rPr>
        <w:fldChar w:fldCharType="begin"/>
      </w:r>
      <w:r>
        <w:rPr>
          <w:i w:val="0"/>
          <w:iCs w:val="0"/>
        </w:rPr>
        <w:instrText xml:space="preserve"> PAGEREF _Toc17755 \h </w:instrText>
      </w:r>
      <w:r>
        <w:rPr>
          <w:i w:val="0"/>
          <w:iCs w:val="0"/>
        </w:rPr>
        <w:fldChar w:fldCharType="separate"/>
      </w:r>
      <w:r>
        <w:rPr>
          <w:i w:val="0"/>
          <w:iCs w:val="0"/>
        </w:rPr>
        <w:t>58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_Toc28914 </w:instrText>
      </w:r>
      <w:r>
        <w:rPr>
          <w:rFonts w:hint="eastAsia" w:ascii="宋体" w:hAnsi="宋体"/>
          <w:i w:val="0"/>
          <w:iCs w:val="0"/>
          <w:highlight w:val="none"/>
        </w:rPr>
        <w:fldChar w:fldCharType="separate"/>
      </w:r>
      <w:r>
        <w:rPr>
          <w:rFonts w:hint="eastAsia" w:hAnsi="宋体"/>
          <w:i w:val="0"/>
          <w:iCs w:val="0"/>
          <w:highlight w:val="none"/>
        </w:rPr>
        <w:t>十五．检测报告</w:t>
      </w:r>
      <w:r>
        <w:rPr>
          <w:i w:val="0"/>
          <w:iCs w:val="0"/>
        </w:rPr>
        <w:tab/>
      </w:r>
      <w:r>
        <w:rPr>
          <w:i w:val="0"/>
          <w:iCs w:val="0"/>
        </w:rPr>
        <w:fldChar w:fldCharType="begin"/>
      </w:r>
      <w:r>
        <w:rPr>
          <w:i w:val="0"/>
          <w:iCs w:val="0"/>
        </w:rPr>
        <w:instrText xml:space="preserve"> PAGEREF _Toc28914 \h </w:instrText>
      </w:r>
      <w:r>
        <w:rPr>
          <w:i w:val="0"/>
          <w:iCs w:val="0"/>
        </w:rPr>
        <w:fldChar w:fldCharType="separate"/>
      </w:r>
      <w:r>
        <w:rPr>
          <w:i w:val="0"/>
          <w:iCs w:val="0"/>
        </w:rPr>
        <w:t>58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_Toc32393 </w:instrText>
      </w:r>
      <w:r>
        <w:rPr>
          <w:rFonts w:hint="eastAsia" w:ascii="宋体" w:hAnsi="宋体"/>
          <w:i w:val="0"/>
          <w:iCs w:val="0"/>
          <w:highlight w:val="none"/>
        </w:rPr>
        <w:fldChar w:fldCharType="separate"/>
      </w:r>
      <w:r>
        <w:rPr>
          <w:rFonts w:hint="eastAsia" w:hAnsi="宋体"/>
          <w:i w:val="0"/>
          <w:iCs w:val="0"/>
          <w:highlight w:val="none"/>
        </w:rPr>
        <w:t>十六．售后服务体系与维保方案</w:t>
      </w:r>
      <w:r>
        <w:rPr>
          <w:i w:val="0"/>
          <w:iCs w:val="0"/>
        </w:rPr>
        <w:tab/>
      </w:r>
      <w:r>
        <w:rPr>
          <w:i w:val="0"/>
          <w:iCs w:val="0"/>
        </w:rPr>
        <w:fldChar w:fldCharType="begin"/>
      </w:r>
      <w:r>
        <w:rPr>
          <w:i w:val="0"/>
          <w:iCs w:val="0"/>
        </w:rPr>
        <w:instrText xml:space="preserve"> PAGEREF _Toc32393 \h </w:instrText>
      </w:r>
      <w:r>
        <w:rPr>
          <w:i w:val="0"/>
          <w:iCs w:val="0"/>
        </w:rPr>
        <w:fldChar w:fldCharType="separate"/>
      </w:r>
      <w:r>
        <w:rPr>
          <w:i w:val="0"/>
          <w:iCs w:val="0"/>
        </w:rPr>
        <w:t>58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_Toc14686 </w:instrText>
      </w:r>
      <w:r>
        <w:rPr>
          <w:rFonts w:hint="eastAsia" w:ascii="宋体" w:hAnsi="宋体"/>
          <w:i w:val="0"/>
          <w:iCs w:val="0"/>
          <w:highlight w:val="none"/>
        </w:rPr>
        <w:fldChar w:fldCharType="separate"/>
      </w:r>
      <w:r>
        <w:rPr>
          <w:rFonts w:hint="eastAsia" w:hAnsi="宋体"/>
          <w:i w:val="0"/>
          <w:iCs w:val="0"/>
          <w:highlight w:val="none"/>
        </w:rPr>
        <w:t>十七．所投货物的技术资料或样本等</w:t>
      </w:r>
      <w:r>
        <w:rPr>
          <w:i w:val="0"/>
          <w:iCs w:val="0"/>
        </w:rPr>
        <w:tab/>
      </w:r>
      <w:r>
        <w:rPr>
          <w:i w:val="0"/>
          <w:iCs w:val="0"/>
        </w:rPr>
        <w:fldChar w:fldCharType="begin"/>
      </w:r>
      <w:r>
        <w:rPr>
          <w:i w:val="0"/>
          <w:iCs w:val="0"/>
        </w:rPr>
        <w:instrText xml:space="preserve"> PAGEREF _Toc14686 \h </w:instrText>
      </w:r>
      <w:r>
        <w:rPr>
          <w:i w:val="0"/>
          <w:iCs w:val="0"/>
        </w:rPr>
        <w:fldChar w:fldCharType="separate"/>
      </w:r>
      <w:r>
        <w:rPr>
          <w:i w:val="0"/>
          <w:iCs w:val="0"/>
        </w:rPr>
        <w:t>58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_Toc24583 </w:instrText>
      </w:r>
      <w:r>
        <w:rPr>
          <w:rFonts w:hint="eastAsia" w:ascii="宋体" w:hAnsi="宋体"/>
          <w:i w:val="0"/>
          <w:iCs w:val="0"/>
          <w:highlight w:val="none"/>
        </w:rPr>
        <w:fldChar w:fldCharType="separate"/>
      </w:r>
      <w:r>
        <w:rPr>
          <w:rFonts w:hint="eastAsia" w:hAnsi="宋体"/>
          <w:i w:val="0"/>
          <w:iCs w:val="0"/>
          <w:highlight w:val="none"/>
        </w:rPr>
        <w:t>十八</w:t>
      </w:r>
      <w:r>
        <w:rPr>
          <w:rFonts w:hAnsi="宋体"/>
          <w:i w:val="0"/>
          <w:iCs w:val="0"/>
          <w:highlight w:val="none"/>
        </w:rPr>
        <w:t xml:space="preserve">. </w:t>
      </w:r>
      <w:r>
        <w:rPr>
          <w:rFonts w:hint="eastAsia" w:hAnsi="宋体"/>
          <w:i w:val="0"/>
          <w:iCs w:val="0"/>
          <w:highlight w:val="none"/>
        </w:rPr>
        <w:t>投标人认为需提供的其他资料</w:t>
      </w:r>
      <w:r>
        <w:rPr>
          <w:i w:val="0"/>
          <w:iCs w:val="0"/>
        </w:rPr>
        <w:tab/>
      </w:r>
      <w:r>
        <w:rPr>
          <w:i w:val="0"/>
          <w:iCs w:val="0"/>
        </w:rPr>
        <w:fldChar w:fldCharType="begin"/>
      </w:r>
      <w:r>
        <w:rPr>
          <w:i w:val="0"/>
          <w:iCs w:val="0"/>
        </w:rPr>
        <w:instrText xml:space="preserve"> PAGEREF _Toc24583 \h </w:instrText>
      </w:r>
      <w:r>
        <w:rPr>
          <w:i w:val="0"/>
          <w:iCs w:val="0"/>
        </w:rPr>
        <w:fldChar w:fldCharType="separate"/>
      </w:r>
      <w:r>
        <w:rPr>
          <w:i w:val="0"/>
          <w:iCs w:val="0"/>
        </w:rPr>
        <w:t>58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_Toc8385 </w:instrText>
      </w:r>
      <w:r>
        <w:rPr>
          <w:rFonts w:hint="eastAsia" w:ascii="宋体" w:hAnsi="宋体"/>
          <w:i w:val="0"/>
          <w:iCs w:val="0"/>
          <w:highlight w:val="none"/>
        </w:rPr>
        <w:fldChar w:fldCharType="separate"/>
      </w:r>
      <w:r>
        <w:rPr>
          <w:rFonts w:hint="eastAsia" w:hAnsi="宋体"/>
          <w:i w:val="0"/>
          <w:iCs w:val="0"/>
          <w:highlight w:val="none"/>
        </w:rPr>
        <w:t>十九．产品质量承诺</w:t>
      </w:r>
      <w:r>
        <w:rPr>
          <w:i w:val="0"/>
          <w:iCs w:val="0"/>
        </w:rPr>
        <w:tab/>
      </w:r>
      <w:r>
        <w:rPr>
          <w:i w:val="0"/>
          <w:iCs w:val="0"/>
        </w:rPr>
        <w:fldChar w:fldCharType="begin"/>
      </w:r>
      <w:r>
        <w:rPr>
          <w:i w:val="0"/>
          <w:iCs w:val="0"/>
        </w:rPr>
        <w:instrText xml:space="preserve"> PAGEREF _Toc8385 \h </w:instrText>
      </w:r>
      <w:r>
        <w:rPr>
          <w:i w:val="0"/>
          <w:iCs w:val="0"/>
        </w:rPr>
        <w:fldChar w:fldCharType="separate"/>
      </w:r>
      <w:r>
        <w:rPr>
          <w:i w:val="0"/>
          <w:iCs w:val="0"/>
        </w:rPr>
        <w:t>58</w:t>
      </w:r>
      <w:r>
        <w:rPr>
          <w:i w:val="0"/>
          <w:iCs w:val="0"/>
        </w:rPr>
        <w:fldChar w:fldCharType="end"/>
      </w:r>
      <w:r>
        <w:rPr>
          <w:rFonts w:hint="eastAsia" w:ascii="宋体" w:hAnsi="宋体"/>
          <w:i w:val="0"/>
          <w:iCs w:val="0"/>
          <w:color w:val="auto"/>
          <w:highlight w:val="none"/>
        </w:rPr>
        <w:fldChar w:fldCharType="end"/>
      </w:r>
    </w:p>
    <w:p>
      <w:pPr>
        <w:pStyle w:val="25"/>
        <w:ind w:left="0"/>
        <w:rPr>
          <w:rFonts w:ascii="宋体" w:hAnsi="宋体"/>
          <w:i w:val="0"/>
          <w:iCs w:val="0"/>
          <w:color w:val="auto"/>
          <w:szCs w:val="22"/>
          <w:highlight w:val="none"/>
        </w:rPr>
      </w:pPr>
      <w:r>
        <w:rPr>
          <w:rFonts w:hint="eastAsia" w:ascii="宋体" w:hAnsi="宋体"/>
          <w:i w:val="0"/>
          <w:iCs w:val="0"/>
          <w:color w:val="auto"/>
          <w:highlight w:val="none"/>
        </w:rPr>
        <w:fldChar w:fldCharType="end"/>
      </w:r>
    </w:p>
    <w:p>
      <w:pPr>
        <w:tabs>
          <w:tab w:val="left" w:pos="2894"/>
        </w:tabs>
        <w:rPr>
          <w:rFonts w:ascii="宋体" w:hAnsi="宋体"/>
          <w:color w:val="auto"/>
          <w:highlight w:val="none"/>
        </w:rPr>
      </w:pPr>
    </w:p>
    <w:p>
      <w:pPr>
        <w:pStyle w:val="4"/>
        <w:spacing w:before="0" w:line="360" w:lineRule="auto"/>
        <w:ind w:firstLine="0"/>
        <w:rPr>
          <w:rFonts w:ascii="宋体" w:hAnsi="宋体" w:eastAsia="宋体"/>
          <w:color w:val="auto"/>
          <w:highlight w:val="none"/>
        </w:rPr>
      </w:pPr>
      <w:bookmarkStart w:id="3" w:name="_Toc11390"/>
      <w:r>
        <w:rPr>
          <w:rFonts w:hint="eastAsia" w:ascii="宋体" w:hAnsi="宋体" w:eastAsia="宋体"/>
          <w:color w:val="auto"/>
          <w:highlight w:val="none"/>
        </w:rPr>
        <w:t>第一章 投标邀请</w:t>
      </w:r>
      <w:bookmarkEnd w:id="3"/>
    </w:p>
    <w:p>
      <w:pPr>
        <w:tabs>
          <w:tab w:val="left" w:pos="2410"/>
        </w:tabs>
        <w:autoSpaceDE w:val="0"/>
        <w:autoSpaceDN w:val="0"/>
        <w:adjustRightInd w:val="0"/>
        <w:snapToGrid w:val="0"/>
        <w:spacing w:line="360" w:lineRule="auto"/>
        <w:ind w:firstLine="480" w:firstLineChars="200"/>
        <w:rPr>
          <w:rFonts w:ascii="宋体" w:hAnsi="DotumChe" w:cs="宋体"/>
          <w:b/>
          <w:color w:val="auto"/>
          <w:spacing w:val="20"/>
          <w:kern w:val="0"/>
          <w:sz w:val="24"/>
          <w:szCs w:val="24"/>
          <w:highlight w:val="none"/>
        </w:rPr>
      </w:pPr>
      <w:bookmarkStart w:id="4" w:name="_Hlt510343011"/>
      <w:bookmarkStart w:id="5" w:name="_Hlt510342998"/>
      <w:r>
        <w:rPr>
          <w:rFonts w:hint="eastAsia" w:ascii="宋体" w:hAnsi="宋体"/>
          <w:color w:val="auto"/>
          <w:sz w:val="24"/>
          <w:szCs w:val="24"/>
          <w:highlight w:val="none"/>
        </w:rPr>
        <w:t>合肥文旅博览集团有限公司（以下简称：文旅博览集团）受合肥泓瑞金陵大酒店有限责任公司委托，现对合肥泓瑞金陵大酒店工程配件采购</w:t>
      </w:r>
      <w:r>
        <w:rPr>
          <w:rFonts w:ascii="宋体" w:hAnsi="宋体"/>
          <w:color w:val="auto"/>
          <w:sz w:val="24"/>
          <w:szCs w:val="24"/>
          <w:highlight w:val="none"/>
        </w:rPr>
        <w:t>项目</w:t>
      </w:r>
      <w:r>
        <w:rPr>
          <w:rFonts w:hint="eastAsia" w:ascii="宋体" w:hAnsi="宋体"/>
          <w:color w:val="auto"/>
          <w:sz w:val="24"/>
          <w:szCs w:val="24"/>
          <w:highlight w:val="none"/>
        </w:rPr>
        <w:t>进行公开招标，欢迎具备条件的投标人参加投标。</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1.项目编号：2021WLBLZB00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号</w:t>
      </w:r>
    </w:p>
    <w:p>
      <w:pPr>
        <w:numPr>
          <w:ilvl w:val="0"/>
          <w:numId w:val="0"/>
        </w:num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2.项目名称：合肥泓瑞金陵大酒店工程零配件采购</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五金类</w:t>
      </w:r>
      <w:r>
        <w:rPr>
          <w:rFonts w:hint="eastAsia" w:ascii="宋体" w:hAnsi="宋体"/>
          <w:color w:val="auto"/>
          <w:sz w:val="24"/>
          <w:szCs w:val="24"/>
          <w:highlight w:val="none"/>
          <w:lang w:val="en-US" w:eastAsia="zh-CN"/>
        </w:rPr>
        <w:t>)</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3.项目单位：合肥泓瑞金陵大酒店有限责任公司</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4.项目内容：详见招标需求</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5.项目概算：</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 xml:space="preserve">万元 </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7.项目类型：货物类</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2.本项目不接受联合体投标；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jc w:val="left"/>
        <w:textAlignment w:val="auto"/>
        <w:rPr>
          <w:rFonts w:ascii="宋体" w:hAnsi="宋体"/>
          <w:color w:val="auto"/>
          <w:sz w:val="24"/>
          <w:szCs w:val="18"/>
          <w:highlight w:val="none"/>
        </w:rPr>
      </w:pPr>
      <w:r>
        <w:rPr>
          <w:rFonts w:hint="eastAsia" w:ascii="宋体" w:hAnsi="宋体"/>
          <w:color w:val="auto"/>
          <w:sz w:val="24"/>
          <w:szCs w:val="18"/>
          <w:highlight w:val="none"/>
        </w:rPr>
        <w:t>3.符合下列情形之一：</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cs="宋体"/>
          <w:color w:val="auto"/>
          <w:kern w:val="0"/>
          <w:sz w:val="24"/>
          <w:szCs w:val="24"/>
          <w:highlight w:val="none"/>
        </w:rPr>
        <w:t>日上午9:00至2021年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7</w:t>
      </w:r>
      <w:bookmarkStart w:id="201" w:name="_GoBack"/>
      <w:bookmarkEnd w:id="201"/>
      <w:r>
        <w:rPr>
          <w:rFonts w:hint="eastAsia" w:ascii="宋体" w:hAnsi="宋体" w:cs="宋体"/>
          <w:color w:val="auto"/>
          <w:kern w:val="0"/>
          <w:sz w:val="24"/>
          <w:szCs w:val="24"/>
          <w:highlight w:val="none"/>
        </w:rPr>
        <w:t>日下午17:00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2.领取方法：登录合肥文旅博览集团有限公司网站</w:t>
      </w:r>
      <w:r>
        <w:rPr>
          <w:rFonts w:ascii="宋体" w:hAnsi="宋体" w:cs="宋体"/>
          <w:color w:val="auto"/>
          <w:kern w:val="0"/>
          <w:sz w:val="24"/>
          <w:szCs w:val="24"/>
          <w:highlight w:val="none"/>
        </w:rPr>
        <w:t>http://www.zwzcgl.com</w:t>
      </w:r>
      <w:r>
        <w:rPr>
          <w:rFonts w:hint="eastAsia" w:ascii="宋体" w:hAnsi="宋体" w:cs="宋体"/>
          <w:color w:val="auto"/>
          <w:kern w:val="0"/>
          <w:sz w:val="24"/>
          <w:szCs w:val="24"/>
          <w:highlight w:val="none"/>
        </w:rPr>
        <w:t>下载标书</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color w:val="auto"/>
          <w:highlight w:val="none"/>
        </w:rPr>
        <w:fldChar w:fldCharType="begin"/>
      </w:r>
      <w:r>
        <w:rPr>
          <w:color w:val="auto"/>
          <w:highlight w:val="none"/>
        </w:rPr>
        <w:instrText xml:space="preserve"> HYPERLINK "mailto:120156961@qq.com" </w:instrText>
      </w:r>
      <w:r>
        <w:rPr>
          <w:color w:val="auto"/>
          <w:highlight w:val="none"/>
        </w:rPr>
        <w:fldChar w:fldCharType="separate"/>
      </w:r>
      <w:r>
        <w:rPr>
          <w:rFonts w:hint="eastAsia" w:cs="宋体"/>
          <w:color w:val="auto"/>
          <w:kern w:val="0"/>
          <w:sz w:val="24"/>
          <w:szCs w:val="24"/>
          <w:highlight w:val="none"/>
        </w:rPr>
        <w:t>361923526@qq.com</w:t>
      </w:r>
      <w:r>
        <w:rPr>
          <w:rFonts w:hint="eastAsia" w:cs="宋体"/>
          <w:color w:val="auto"/>
          <w:kern w:val="0"/>
          <w:sz w:val="24"/>
          <w:szCs w:val="24"/>
          <w:highlight w:val="none"/>
        </w:rPr>
        <w:fldChar w:fldCharType="end"/>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五、开标时间及地点</w:t>
      </w:r>
    </w:p>
    <w:p>
      <w:pPr>
        <w:autoSpaceDE w:val="0"/>
        <w:autoSpaceDN w:val="0"/>
        <w:adjustRightInd w:val="0"/>
        <w:spacing w:line="360" w:lineRule="auto"/>
        <w:ind w:firstLine="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1.开标时间：2021年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00</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2.开标地点：合肥市蜀山区习友路与茂荫路交口西北角投资大厦</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楼</w:t>
      </w:r>
      <w:r>
        <w:rPr>
          <w:rFonts w:hint="eastAsia" w:ascii="宋体" w:hAnsi="宋体" w:cs="宋体"/>
          <w:color w:val="auto"/>
          <w:kern w:val="0"/>
          <w:sz w:val="24"/>
          <w:szCs w:val="24"/>
          <w:highlight w:val="none"/>
          <w:lang w:val="en-US" w:eastAsia="zh-CN"/>
        </w:rPr>
        <w:t>2-1会议室</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六、投标截止时间</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2020年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00</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址：合肥市蜀山区习友路与茂荫路交口西北角投资大厦2楼招标采购部</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 系 人：汪工   电话：0551-63530687</w:t>
      </w: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rPr>
          <w:color w:val="auto"/>
          <w:highlight w:val="none"/>
        </w:rPr>
      </w:pPr>
    </w:p>
    <w:p>
      <w:pPr>
        <w:pStyle w:val="4"/>
        <w:spacing w:before="0" w:line="360" w:lineRule="auto"/>
        <w:ind w:firstLine="0"/>
        <w:rPr>
          <w:rFonts w:ascii="宋体" w:hAnsi="宋体" w:eastAsia="宋体"/>
          <w:color w:val="auto"/>
          <w:sz w:val="24"/>
          <w:szCs w:val="24"/>
          <w:highlight w:val="none"/>
        </w:rPr>
      </w:pPr>
      <w:r>
        <w:rPr>
          <w:rFonts w:ascii="宋体" w:hAnsi="宋体" w:eastAsia="宋体"/>
          <w:color w:val="auto"/>
          <w:sz w:val="24"/>
          <w:szCs w:val="24"/>
          <w:highlight w:val="none"/>
        </w:rPr>
        <w:br w:type="page"/>
      </w:r>
    </w:p>
    <w:p>
      <w:pPr>
        <w:pStyle w:val="4"/>
        <w:spacing w:before="0" w:line="360" w:lineRule="auto"/>
        <w:ind w:firstLine="0"/>
        <w:rPr>
          <w:rFonts w:ascii="宋体" w:hAnsi="宋体" w:eastAsia="宋体"/>
          <w:color w:val="auto"/>
          <w:sz w:val="24"/>
          <w:szCs w:val="24"/>
          <w:highlight w:val="none"/>
        </w:rPr>
      </w:pPr>
    </w:p>
    <w:p>
      <w:pPr>
        <w:pStyle w:val="4"/>
        <w:spacing w:before="0" w:line="360" w:lineRule="auto"/>
        <w:ind w:firstLine="0"/>
        <w:rPr>
          <w:rFonts w:ascii="宋体" w:hAnsi="宋体" w:eastAsia="宋体"/>
          <w:b w:val="0"/>
          <w:color w:val="auto"/>
          <w:highlight w:val="none"/>
        </w:rPr>
      </w:pPr>
      <w:bookmarkStart w:id="6" w:name="_Toc1196"/>
      <w:r>
        <w:rPr>
          <w:rFonts w:hint="eastAsia" w:ascii="宋体" w:hAnsi="宋体" w:eastAsia="宋体"/>
          <w:color w:val="auto"/>
          <w:highlight w:val="none"/>
        </w:rPr>
        <w:t>第二章 投标人须</w:t>
      </w:r>
      <w:bookmarkEnd w:id="4"/>
      <w:r>
        <w:rPr>
          <w:rFonts w:hint="eastAsia" w:ascii="宋体" w:hAnsi="宋体" w:eastAsia="宋体"/>
          <w:color w:val="auto"/>
          <w:highlight w:val="none"/>
        </w:rPr>
        <w:t>知</w:t>
      </w:r>
      <w:bookmarkEnd w:id="5"/>
      <w:r>
        <w:rPr>
          <w:rFonts w:hint="eastAsia" w:ascii="宋体" w:hAnsi="宋体" w:eastAsia="宋体"/>
          <w:color w:val="auto"/>
          <w:highlight w:val="none"/>
        </w:rPr>
        <w:t>前附表</w:t>
      </w:r>
      <w:bookmarkEnd w:id="6"/>
    </w:p>
    <w:tbl>
      <w:tblPr>
        <w:tblStyle w:val="50"/>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5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077" w:type="dxa"/>
            <w:vAlign w:val="center"/>
          </w:tcPr>
          <w:p>
            <w:pPr>
              <w:pStyle w:val="97"/>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077" w:type="dxa"/>
            <w:vAlign w:val="center"/>
          </w:tcPr>
          <w:p>
            <w:pPr>
              <w:pStyle w:val="97"/>
              <w:widowControl w:val="0"/>
              <w:spacing w:before="0" w:beforeAutospacing="0" w:after="0" w:afterAutospacing="0"/>
              <w:jc w:val="both"/>
              <w:rPr>
                <w:b w:val="0"/>
                <w:color w:val="auto"/>
                <w:kern w:val="2"/>
                <w:sz w:val="24"/>
                <w:szCs w:val="24"/>
                <w:highlight w:val="none"/>
              </w:rPr>
            </w:pPr>
            <w:r>
              <w:rPr>
                <w:rFonts w:hint="eastAsia"/>
                <w:b w:val="0"/>
                <w:color w:val="auto"/>
                <w:kern w:val="2"/>
                <w:sz w:val="24"/>
                <w:szCs w:val="24"/>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077" w:type="dxa"/>
            <w:vAlign w:val="center"/>
          </w:tcPr>
          <w:p>
            <w:pPr>
              <w:pStyle w:val="97"/>
              <w:widowControl w:val="0"/>
              <w:spacing w:before="0" w:beforeAutospacing="0" w:after="0" w:afterAutospacing="0"/>
              <w:jc w:val="both"/>
              <w:rPr>
                <w:b w:val="0"/>
                <w:bCs w:val="0"/>
                <w:color w:val="auto"/>
                <w:sz w:val="24"/>
                <w:szCs w:val="24"/>
                <w:highlight w:val="none"/>
              </w:rPr>
            </w:pPr>
            <w:r>
              <w:rPr>
                <w:rFonts w:hint="eastAsia"/>
                <w:b w:val="0"/>
                <w:bCs w:val="0"/>
                <w:color w:val="auto"/>
                <w:sz w:val="24"/>
                <w:szCs w:val="18"/>
                <w:highlight w:val="none"/>
              </w:rPr>
              <w:t>合肥泓瑞金陵大酒店有限责任公司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077" w:type="dxa"/>
            <w:vAlign w:val="center"/>
          </w:tcPr>
          <w:p>
            <w:pPr>
              <w:numPr>
                <w:ilvl w:val="0"/>
                <w:numId w:val="0"/>
              </w:numPr>
              <w:spacing w:line="360" w:lineRule="auto"/>
              <w:rPr>
                <w:rFonts w:ascii="宋体" w:hAnsi="宋体"/>
                <w:bCs/>
                <w:color w:val="auto"/>
                <w:sz w:val="24"/>
                <w:szCs w:val="24"/>
                <w:highlight w:val="none"/>
              </w:rPr>
            </w:pPr>
            <w:r>
              <w:rPr>
                <w:rFonts w:hint="eastAsia" w:ascii="宋体" w:hAnsi="宋体"/>
                <w:color w:val="auto"/>
                <w:sz w:val="24"/>
                <w:szCs w:val="24"/>
                <w:highlight w:val="none"/>
              </w:rPr>
              <w:t>合肥泓瑞金陵大酒店工程零配件采购</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五金类</w:t>
            </w:r>
            <w:r>
              <w:rPr>
                <w:rFonts w:hint="eastAsia" w:ascii="宋体" w:hAnsi="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077" w:type="dxa"/>
            <w:vAlign w:val="center"/>
          </w:tcPr>
          <w:p>
            <w:pPr>
              <w:tabs>
                <w:tab w:val="left" w:pos="2410"/>
              </w:tabs>
              <w:autoSpaceDE w:val="0"/>
              <w:autoSpaceDN w:val="0"/>
              <w:adjustRightInd w:val="0"/>
              <w:snapToGrid w:val="0"/>
              <w:spacing w:line="360" w:lineRule="auto"/>
              <w:rPr>
                <w:rFonts w:ascii="宋体" w:hAnsi="宋体"/>
                <w:bCs/>
                <w:color w:val="auto"/>
                <w:sz w:val="24"/>
                <w:szCs w:val="24"/>
                <w:highlight w:val="none"/>
              </w:rPr>
            </w:pP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077" w:type="dxa"/>
          </w:tcPr>
          <w:p>
            <w:pPr>
              <w:pStyle w:val="45"/>
              <w:spacing w:before="0" w:beforeAutospacing="0" w:after="0" w:afterAutospacing="0" w:line="480" w:lineRule="exact"/>
              <w:rPr>
                <w:rFonts w:cs="宋体"/>
                <w:color w:val="auto"/>
                <w:highlight w:val="none"/>
              </w:rPr>
            </w:pPr>
            <w:r>
              <w:rPr>
                <w:rFonts w:hint="eastAsia" w:cs="宋体"/>
                <w:color w:val="auto"/>
                <w:highlight w:val="none"/>
              </w:rPr>
              <w:t>采取隔月付款，如</w:t>
            </w:r>
            <w:r>
              <w:rPr>
                <w:rFonts w:hint="eastAsia" w:cs="宋体"/>
                <w:color w:val="auto"/>
                <w:highlight w:val="none"/>
                <w:lang w:val="en-US" w:eastAsia="zh-CN"/>
              </w:rPr>
              <w:t>2020</w:t>
            </w:r>
            <w:r>
              <w:rPr>
                <w:rFonts w:hint="eastAsia" w:cs="宋体"/>
                <w:color w:val="auto"/>
                <w:highlight w:val="none"/>
              </w:rPr>
              <w:t>年01月货款，</w:t>
            </w:r>
            <w:r>
              <w:rPr>
                <w:rFonts w:hint="eastAsia" w:cs="宋体"/>
                <w:color w:val="auto"/>
                <w:highlight w:val="none"/>
                <w:lang w:val="en-US" w:eastAsia="zh-CN"/>
              </w:rPr>
              <w:t>2020</w:t>
            </w:r>
            <w:r>
              <w:rPr>
                <w:rFonts w:hint="eastAsia" w:cs="宋体"/>
                <w:color w:val="auto"/>
                <w:highlight w:val="none"/>
              </w:rPr>
              <w:t>年03月给予支付。</w:t>
            </w:r>
          </w:p>
          <w:p>
            <w:pPr>
              <w:pStyle w:val="45"/>
              <w:spacing w:before="0" w:beforeAutospacing="0" w:after="0" w:afterAutospacing="0" w:line="480" w:lineRule="exact"/>
              <w:rPr>
                <w:rFonts w:cs="宋体"/>
                <w:color w:val="auto"/>
                <w:highlight w:val="none"/>
              </w:rPr>
            </w:pPr>
            <w:r>
              <w:rPr>
                <w:rFonts w:hint="eastAsia" w:cs="宋体"/>
                <w:color w:val="auto"/>
                <w:highlight w:val="none"/>
              </w:rPr>
              <w:t>货款支付前，投标人按照委托人审核确认后的金额，开具13%的增值税专用发票，并履行委托人计量支付流程。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zh-CN"/>
              </w:rPr>
              <w:t>6</w:t>
            </w:r>
          </w:p>
        </w:tc>
        <w:tc>
          <w:tcPr>
            <w:tcW w:w="1559"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077" w:type="dxa"/>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合肥泓瑞金陵大酒店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559"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中标人签定供货合同（含书面采购清单）后15个工作日内完成本次供货。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8</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免费质保期</w:t>
            </w:r>
          </w:p>
        </w:tc>
        <w:tc>
          <w:tcPr>
            <w:tcW w:w="7077" w:type="dxa"/>
            <w:vAlign w:val="center"/>
          </w:tcPr>
          <w:p>
            <w:pPr>
              <w:adjustRightInd w:val="0"/>
              <w:spacing w:line="380" w:lineRule="exact"/>
              <w:rPr>
                <w:rFonts w:ascii="宋体" w:hAnsi="宋体"/>
                <w:color w:val="auto"/>
                <w:sz w:val="24"/>
                <w:szCs w:val="24"/>
                <w:highlight w:val="none"/>
                <w:lang w:val="zh-CN"/>
              </w:rPr>
            </w:pPr>
            <w:r>
              <w:rPr>
                <w:rFonts w:hint="eastAsia" w:ascii="宋体" w:hAnsi="宋体"/>
                <w:color w:val="auto"/>
                <w:sz w:val="24"/>
                <w:szCs w:val="24"/>
                <w:highlight w:val="none"/>
                <w:lang w:val="zh-CN"/>
              </w:rPr>
              <w:t>经委托人验收合格之日起壹</w:t>
            </w:r>
            <w:r>
              <w:rPr>
                <w:rFonts w:hint="eastAsia" w:ascii="宋体" w:hAnsi="宋体"/>
                <w:color w:val="auto"/>
                <w:sz w:val="24"/>
                <w:szCs w:val="24"/>
                <w:highlight w:val="none"/>
              </w:rPr>
              <w:t>年，法律法规或生产厂家等对质保期的规定长于壹年的，依照其规定。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9</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踏勘现场</w:t>
            </w:r>
          </w:p>
        </w:tc>
        <w:tc>
          <w:tcPr>
            <w:tcW w:w="7077" w:type="dxa"/>
            <w:vAlign w:val="center"/>
          </w:tcPr>
          <w:p>
            <w:pPr>
              <w:spacing w:line="380" w:lineRule="exact"/>
              <w:rPr>
                <w:rFonts w:ascii="宋体" w:hAnsi="宋体"/>
                <w:color w:val="auto"/>
                <w:sz w:val="24"/>
                <w:szCs w:val="24"/>
                <w:highlight w:val="none"/>
                <w:lang w:val="zh-CN"/>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投标文件</w:t>
            </w:r>
          </w:p>
        </w:tc>
        <w:tc>
          <w:tcPr>
            <w:tcW w:w="7077" w:type="dxa"/>
            <w:vAlign w:val="center"/>
          </w:tcPr>
          <w:p>
            <w:pPr>
              <w:spacing w:line="380" w:lineRule="exact"/>
              <w:rPr>
                <w:rFonts w:ascii="宋体" w:hAnsi="宋体"/>
                <w:b/>
                <w:bCs/>
                <w:color w:val="auto"/>
                <w:sz w:val="24"/>
                <w:szCs w:val="24"/>
                <w:highlight w:val="none"/>
              </w:rPr>
            </w:pPr>
            <w:r>
              <w:rPr>
                <w:rFonts w:hint="eastAsia" w:ascii="宋体" w:hAnsi="宋体"/>
                <w:color w:val="auto"/>
                <w:kern w:val="0"/>
                <w:sz w:val="24"/>
                <w:szCs w:val="24"/>
                <w:highlight w:val="none"/>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1559" w:type="dxa"/>
            <w:vAlign w:val="center"/>
          </w:tcPr>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有效最低价法。详见招标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2.收受方式为：</w:t>
            </w:r>
            <w:r>
              <w:rPr>
                <w:rFonts w:hint="eastAsia" w:ascii="宋体" w:hAnsi="宋体" w:cs="宋体"/>
                <w:color w:val="auto"/>
                <w:sz w:val="24"/>
                <w:szCs w:val="24"/>
                <w:highlight w:val="none"/>
              </w:rPr>
              <w:t>银行转账</w:t>
            </w:r>
          </w:p>
          <w:p>
            <w:pPr>
              <w:spacing w:line="38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F0FE"/>
            </w:r>
            <w:r>
              <w:rPr>
                <w:rFonts w:hint="eastAsia" w:ascii="宋体" w:hAnsi="宋体"/>
                <w:color w:val="auto"/>
                <w:sz w:val="24"/>
                <w:szCs w:val="24"/>
                <w:highlight w:val="none"/>
              </w:rPr>
              <w:t>委托人</w:t>
            </w:r>
          </w:p>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80" w:lineRule="exact"/>
              <w:jc w:val="left"/>
              <w:rPr>
                <w:rFonts w:ascii="宋体" w:hAnsi="宋体"/>
                <w:color w:val="auto"/>
                <w:sz w:val="24"/>
                <w:szCs w:val="24"/>
                <w:highlight w:val="none"/>
                <w:u w:val="single"/>
              </w:rPr>
            </w:pPr>
            <w:r>
              <w:rPr>
                <w:rFonts w:hint="eastAsia" w:ascii="宋体" w:hAnsi="宋体"/>
                <w:color w:val="auto"/>
                <w:sz w:val="24"/>
                <w:szCs w:val="24"/>
                <w:highlight w:val="none"/>
              </w:rPr>
              <w:t>5.退还：所有货物</w:t>
            </w:r>
            <w:r>
              <w:rPr>
                <w:rFonts w:hint="eastAsia" w:ascii="宋体" w:hAnsi="宋体"/>
                <w:color w:val="auto"/>
                <w:sz w:val="24"/>
                <w:szCs w:val="24"/>
                <w:highlight w:val="none"/>
                <w:lang w:val="zh-CN"/>
              </w:rPr>
              <w:t>经委托人</w:t>
            </w:r>
            <w:r>
              <w:rPr>
                <w:rFonts w:hint="eastAsia" w:ascii="宋体" w:hAnsi="宋体"/>
                <w:color w:val="auto"/>
                <w:sz w:val="24"/>
                <w:szCs w:val="24"/>
                <w:highlight w:val="none"/>
              </w:rPr>
              <w:t>验收合格后，一次性退还（无息）。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投标样品</w:t>
            </w:r>
          </w:p>
        </w:tc>
        <w:tc>
          <w:tcPr>
            <w:tcW w:w="7077" w:type="dxa"/>
            <w:vAlign w:val="center"/>
          </w:tcPr>
          <w:p>
            <w:pPr>
              <w:spacing w:line="500" w:lineRule="exact"/>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spacing w:line="500" w:lineRule="exact"/>
              <w:rPr>
                <w:rFonts w:ascii="宋体" w:hAnsi="宋体"/>
                <w:color w:val="auto"/>
                <w:sz w:val="24"/>
                <w:highlight w:val="none"/>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15</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rPr>
              <w:t>投标保证金金额</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肆仟</w:t>
            </w:r>
            <w:r>
              <w:rPr>
                <w:rFonts w:hint="eastAsia" w:ascii="宋体" w:hAnsi="宋体"/>
                <w:color w:val="auto"/>
                <w:sz w:val="24"/>
                <w:szCs w:val="24"/>
                <w:highlight w:val="none"/>
                <w:u w:val="single"/>
                <w:lang w:val="en-US" w:eastAsia="zh-CN"/>
              </w:rPr>
              <w:t>捌佰</w:t>
            </w:r>
            <w:r>
              <w:rPr>
                <w:rFonts w:hint="eastAsia" w:ascii="宋体" w:hAnsi="宋体"/>
                <w:color w:val="auto"/>
                <w:sz w:val="24"/>
                <w:szCs w:val="24"/>
                <w:highlight w:val="none"/>
              </w:rPr>
              <w:t>元整，投标保证金应当在投标截止时间前足额到达本次招标公告指定账号（项目多标的的，应向所投标的对应账号交纳），且应当从投标人本单位账号转出。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16</w:t>
            </w:r>
          </w:p>
        </w:tc>
        <w:tc>
          <w:tcPr>
            <w:tcW w:w="1559" w:type="dxa"/>
            <w:vAlign w:val="center"/>
          </w:tcPr>
          <w:p>
            <w:pPr>
              <w:pStyle w:val="115"/>
              <w:pBdr>
                <w:bottom w:val="none" w:color="auto" w:sz="0" w:space="0"/>
              </w:pBdr>
              <w:tabs>
                <w:tab w:val="clear" w:pos="4153"/>
                <w:tab w:val="clear" w:pos="8306"/>
              </w:tabs>
              <w:adjustRightInd/>
              <w:spacing w:line="500" w:lineRule="exact"/>
              <w:textAlignment w:val="auto"/>
              <w:rPr>
                <w:rFonts w:ascii="宋体" w:hAnsi="宋体"/>
                <w:color w:val="auto"/>
                <w:kern w:val="2"/>
                <w:szCs w:val="24"/>
                <w:highlight w:val="none"/>
              </w:rPr>
            </w:pPr>
            <w:r>
              <w:rPr>
                <w:rFonts w:hint="eastAsia" w:ascii="宋体" w:hAnsi="宋体"/>
                <w:color w:val="auto"/>
                <w:kern w:val="2"/>
                <w:szCs w:val="24"/>
                <w:highlight w:val="none"/>
              </w:rPr>
              <w:t>投标保证金交纳账号</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单位名称：合肥文旅博览集团有限公司</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开户银行账号：1302010509200182305</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开户银行：中国工商银行合肥望江路支行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备注：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（1）转帐时请备注“××项目投标保证金，并将转账凭证扫描件发送至361923526@qq.com邮箱；</w:t>
            </w:r>
          </w:p>
          <w:p>
            <w:pPr>
              <w:spacing w:line="360" w:lineRule="auto"/>
              <w:rPr>
                <w:rFonts w:ascii="宋体" w:hAnsi="宋体"/>
                <w:b/>
                <w:color w:val="auto"/>
                <w:sz w:val="24"/>
                <w:szCs w:val="24"/>
                <w:highlight w:val="none"/>
              </w:rPr>
            </w:pPr>
            <w:r>
              <w:rPr>
                <w:rFonts w:hint="eastAsia" w:ascii="宋体" w:hAnsi="宋体"/>
                <w:color w:val="auto"/>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17</w:t>
            </w:r>
          </w:p>
        </w:tc>
        <w:tc>
          <w:tcPr>
            <w:tcW w:w="1559" w:type="dxa"/>
            <w:vAlign w:val="center"/>
          </w:tcPr>
          <w:p>
            <w:pPr>
              <w:spacing w:line="500" w:lineRule="exact"/>
              <w:jc w:val="center"/>
              <w:rPr>
                <w:rFonts w:ascii="宋体" w:hAnsi="宋体"/>
                <w:color w:val="auto"/>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11.履约保证金数额：中标价的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2. 收受方式为：</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现金保证</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现金支票</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银行汇</w:t>
            </w:r>
            <w:r>
              <w:rPr>
                <w:rFonts w:hint="eastAsia" w:ascii="宋体" w:hAnsi="宋体"/>
                <w:color w:val="auto"/>
                <w:sz w:val="24"/>
                <w:szCs w:val="24"/>
                <w:highlight w:val="none"/>
              </w:rPr>
              <w:t>票</w:t>
            </w:r>
          </w:p>
          <w:p>
            <w:pPr>
              <w:spacing w:line="440" w:lineRule="exact"/>
              <w:ind w:left="659" w:leftChars="314" w:firstLine="720" w:firstLineChars="300"/>
              <w:rPr>
                <w:rFonts w:ascii="宋体" w:hAnsi="宋体"/>
                <w:color w:val="auto"/>
                <w:sz w:val="24"/>
                <w:szCs w:val="24"/>
                <w:highlight w:val="none"/>
              </w:rPr>
            </w:pP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银行保函</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银行转账</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工程担保</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保证保</w:t>
            </w:r>
            <w:r>
              <w:rPr>
                <w:rFonts w:hint="eastAsia" w:ascii="宋体" w:hAnsi="宋体"/>
                <w:color w:val="auto"/>
                <w:sz w:val="24"/>
                <w:szCs w:val="24"/>
                <w:highlight w:val="none"/>
              </w:rPr>
              <w:t>险</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00A8"/>
            </w:r>
            <w:r>
              <w:rPr>
                <w:rFonts w:hint="eastAsia" w:ascii="宋体" w:hAnsi="宋体"/>
                <w:color w:val="auto"/>
                <w:sz w:val="24"/>
                <w:szCs w:val="24"/>
                <w:highlight w:val="none"/>
              </w:rPr>
              <w:t>委托人</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5.退还：</w:t>
            </w:r>
            <w:r>
              <w:rPr>
                <w:rFonts w:hint="eastAsia" w:ascii="宋体" w:hAnsi="宋体"/>
                <w:color w:val="auto"/>
                <w:sz w:val="24"/>
                <w:szCs w:val="24"/>
                <w:highlight w:val="none"/>
                <w:u w:val="single"/>
              </w:rPr>
              <w:t>供货完成并验收合格后30日内一次性无息退还。</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6.如采用银行保函，银行保函由合肥本地银行或在合肥具有分支机构的银行出具的见索即付无条件保函。</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7.如采用工程担保，应为具有融资性担保机构经营许可证的担保公司出具的无条件担保。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18</w:t>
            </w:r>
          </w:p>
        </w:tc>
        <w:tc>
          <w:tcPr>
            <w:tcW w:w="155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投标人信用记录</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rPr>
          <w:rFonts w:hint="eastAsia"/>
          <w:color w:val="auto"/>
          <w:highlight w:val="none"/>
        </w:rPr>
      </w:pPr>
      <w:bookmarkStart w:id="7" w:name="_Hlt509650932"/>
      <w:bookmarkEnd w:id="7"/>
      <w:bookmarkStart w:id="8" w:name="_Hlt509650961"/>
      <w:bookmarkEnd w:id="8"/>
      <w:bookmarkStart w:id="9" w:name="_Hlt509650103"/>
      <w:bookmarkEnd w:id="9"/>
      <w:bookmarkStart w:id="10" w:name="_Hlt509650116"/>
      <w:bookmarkEnd w:id="10"/>
      <w:bookmarkStart w:id="11" w:name="_Hlt509649669"/>
      <w:bookmarkEnd w:id="11"/>
      <w:bookmarkStart w:id="12" w:name="_Hlt509650333"/>
      <w:bookmarkEnd w:id="12"/>
      <w:bookmarkStart w:id="13" w:name="_Hlt509650690"/>
      <w:bookmarkEnd w:id="13"/>
      <w:bookmarkStart w:id="14" w:name="_Hlt509649795"/>
      <w:bookmarkEnd w:id="14"/>
      <w:bookmarkStart w:id="15" w:name="_Hlt526418153"/>
      <w:bookmarkEnd w:id="15"/>
      <w:bookmarkStart w:id="16" w:name="_Hlt509649645"/>
      <w:bookmarkEnd w:id="16"/>
      <w:bookmarkStart w:id="17" w:name="_Hlt509649678"/>
      <w:bookmarkEnd w:id="17"/>
      <w:bookmarkStart w:id="18" w:name="_Hlt509650929"/>
      <w:bookmarkEnd w:id="18"/>
      <w:bookmarkStart w:id="19" w:name="_Hlt509650936"/>
      <w:bookmarkEnd w:id="19"/>
      <w:bookmarkStart w:id="20" w:name="_Hlt509650027"/>
      <w:bookmarkEnd w:id="20"/>
      <w:bookmarkStart w:id="21" w:name="_Hlt519045778"/>
      <w:bookmarkEnd w:id="21"/>
      <w:bookmarkStart w:id="22" w:name="_Hlt509649330"/>
      <w:bookmarkEnd w:id="22"/>
      <w:bookmarkStart w:id="23" w:name="_Toc459990137"/>
      <w:bookmarkStart w:id="24" w:name="_Toc508363589"/>
    </w:p>
    <w:p>
      <w:pPr>
        <w:rPr>
          <w:rFonts w:hint="eastAsia"/>
          <w:color w:val="auto"/>
          <w:highlight w:val="none"/>
        </w:rPr>
      </w:pPr>
    </w:p>
    <w:p>
      <w:pPr>
        <w:rPr>
          <w:rFonts w:hint="eastAsia"/>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bookmarkStart w:id="25" w:name="_Toc26676"/>
      <w:r>
        <w:rPr>
          <w:rFonts w:hint="eastAsia" w:ascii="宋体" w:hAnsi="宋体" w:eastAsia="宋体"/>
          <w:color w:val="auto"/>
          <w:highlight w:val="none"/>
        </w:rPr>
        <w:t>第三章 投标人须知</w:t>
      </w:r>
      <w:bookmarkEnd w:id="25"/>
      <w:bookmarkStart w:id="26" w:name="_Toc459990138"/>
    </w:p>
    <w:p>
      <w:pPr>
        <w:pStyle w:val="5"/>
        <w:spacing w:line="360" w:lineRule="auto"/>
        <w:ind w:firstLine="628"/>
        <w:rPr>
          <w:rFonts w:hAnsi="宋体"/>
          <w:color w:val="auto"/>
          <w:sz w:val="28"/>
          <w:highlight w:val="none"/>
        </w:rPr>
      </w:pPr>
      <w:bookmarkStart w:id="27" w:name="_Toc3351"/>
      <w:r>
        <w:rPr>
          <w:rFonts w:hint="eastAsia" w:hAnsi="宋体"/>
          <w:color w:val="auto"/>
          <w:sz w:val="28"/>
          <w:highlight w:val="none"/>
        </w:rPr>
        <w:t>一．投标文件的编制</w:t>
      </w:r>
      <w:bookmarkEnd w:id="26"/>
      <w:bookmarkEnd w:id="27"/>
    </w:p>
    <w:bookmarkEnd w:id="23"/>
    <w:bookmarkEnd w:id="24"/>
    <w:p>
      <w:pPr>
        <w:spacing w:line="480" w:lineRule="exact"/>
        <w:ind w:firstLine="482" w:firstLineChars="200"/>
        <w:rPr>
          <w:rFonts w:ascii="宋体" w:hAnsi="宋体"/>
          <w:b/>
          <w:color w:val="auto"/>
          <w:kern w:val="0"/>
          <w:sz w:val="24"/>
          <w:highlight w:val="none"/>
        </w:rPr>
      </w:pPr>
      <w:bookmarkStart w:id="28" w:name="_Toc19773335"/>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pStyle w:val="5"/>
        <w:spacing w:line="360" w:lineRule="auto"/>
        <w:ind w:firstLine="628"/>
        <w:rPr>
          <w:rFonts w:hAnsi="宋体"/>
          <w:color w:val="auto"/>
          <w:sz w:val="28"/>
          <w:highlight w:val="none"/>
        </w:rPr>
      </w:pPr>
      <w:bookmarkStart w:id="29" w:name="_Toc13544"/>
      <w:r>
        <w:rPr>
          <w:rFonts w:hint="eastAsia" w:hAnsi="宋体"/>
          <w:color w:val="auto"/>
          <w:sz w:val="28"/>
          <w:highlight w:val="none"/>
        </w:rPr>
        <w:t>二．投标保证金的缴纳</w:t>
      </w:r>
      <w:bookmarkEnd w:id="28"/>
      <w:bookmarkEnd w:id="29"/>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投标保证金可采取下列任何一种形式：</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2.1异地电汇；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2.2本地转帐。</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4未按要求提交投标保证金的投标，将被视为非响应性投标而导致投标无效。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6有下列情形之一的，招标人不予退还投标保证金：</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6.1投标人在规定的投标有效期内撤回或修改其投标；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auto"/>
          <w:sz w:val="24"/>
          <w:szCs w:val="24"/>
          <w:highlight w:val="none"/>
        </w:rPr>
      </w:pPr>
      <w:r>
        <w:rPr>
          <w:rFonts w:hint="eastAsia" w:ascii="宋体" w:hAnsi="宋体"/>
          <w:color w:val="auto"/>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pStyle w:val="5"/>
        <w:spacing w:line="360" w:lineRule="auto"/>
        <w:ind w:firstLine="628"/>
        <w:rPr>
          <w:rFonts w:hAnsi="宋体"/>
          <w:color w:val="auto"/>
          <w:sz w:val="28"/>
          <w:highlight w:val="none"/>
        </w:rPr>
      </w:pPr>
      <w:bookmarkStart w:id="30" w:name="_Toc459990139"/>
      <w:bookmarkStart w:id="31" w:name="_Toc19773336"/>
      <w:bookmarkStart w:id="32" w:name="_Toc7187423"/>
      <w:bookmarkStart w:id="33" w:name="_Toc11063"/>
      <w:r>
        <w:rPr>
          <w:rFonts w:hint="eastAsia" w:hAnsi="宋体"/>
          <w:color w:val="auto"/>
          <w:sz w:val="28"/>
          <w:highlight w:val="none"/>
        </w:rPr>
        <w:t>三．投标文件的递交</w:t>
      </w:r>
      <w:bookmarkEnd w:id="30"/>
      <w:bookmarkEnd w:id="31"/>
      <w:bookmarkEnd w:id="32"/>
      <w:bookmarkEnd w:id="33"/>
      <w:bookmarkStart w:id="34" w:name="_Hlt509649414"/>
      <w:bookmarkEnd w:id="34"/>
    </w:p>
    <w:p>
      <w:pPr>
        <w:widowControl/>
        <w:spacing w:line="360" w:lineRule="auto"/>
        <w:rPr>
          <w:rFonts w:ascii="宋体" w:hAnsi="宋体" w:cs="宋体"/>
          <w:b/>
          <w:color w:val="auto"/>
          <w:kern w:val="0"/>
          <w:sz w:val="24"/>
          <w:highlight w:val="none"/>
        </w:rPr>
      </w:pPr>
      <w:bookmarkStart w:id="35" w:name="_Toc459990140"/>
      <w:bookmarkStart w:id="36" w:name="_Toc516969091"/>
      <w:bookmarkStart w:id="37"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w:t>
      </w:r>
      <w:r>
        <w:rPr>
          <w:rFonts w:ascii="宋体" w:hAnsi="宋体" w:cs="宋体"/>
          <w:color w:val="auto"/>
          <w:sz w:val="24"/>
          <w:szCs w:val="24"/>
          <w:highlight w:val="none"/>
        </w:rPr>
        <w:t>投标文件装订成册、密封，并在封面注明招标编号、投标项目等，同时在密封处加盖骑缝章</w:t>
      </w:r>
      <w:r>
        <w:rPr>
          <w:rFonts w:hint="eastAsia" w:ascii="宋体" w:hAnsi="宋体" w:cs="宋体"/>
          <w:color w:val="auto"/>
          <w:kern w:val="0"/>
          <w:sz w:val="24"/>
          <w:highlight w:val="none"/>
        </w:rPr>
        <w:t>；</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widowControl/>
        <w:spacing w:line="360" w:lineRule="auto"/>
        <w:jc w:val="left"/>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spacing w:line="360" w:lineRule="auto"/>
        <w:rPr>
          <w:rFonts w:ascii="宋体" w:hAnsi="宋体"/>
          <w:color w:val="auto"/>
          <w:kern w:val="0"/>
          <w:sz w:val="24"/>
          <w:highlight w:val="none"/>
        </w:rPr>
      </w:pPr>
    </w:p>
    <w:p>
      <w:pPr>
        <w:pStyle w:val="5"/>
        <w:spacing w:line="360" w:lineRule="auto"/>
        <w:rPr>
          <w:rFonts w:hAnsi="宋体"/>
          <w:color w:val="auto"/>
          <w:sz w:val="28"/>
          <w:highlight w:val="none"/>
        </w:rPr>
      </w:pPr>
      <w:bookmarkStart w:id="38" w:name="_Toc7187424"/>
      <w:bookmarkStart w:id="39" w:name="_Toc19773337"/>
      <w:bookmarkStart w:id="40" w:name="_Toc11128"/>
      <w:r>
        <w:rPr>
          <w:rFonts w:hint="eastAsia" w:hAnsi="宋体"/>
          <w:color w:val="auto"/>
          <w:sz w:val="28"/>
          <w:highlight w:val="none"/>
        </w:rPr>
        <w:t>四．</w:t>
      </w:r>
      <w:bookmarkEnd w:id="35"/>
      <w:r>
        <w:rPr>
          <w:rFonts w:hint="eastAsia" w:hAnsi="宋体"/>
          <w:color w:val="auto"/>
          <w:sz w:val="28"/>
          <w:highlight w:val="none"/>
        </w:rPr>
        <w:t>开标、评标及定标</w:t>
      </w:r>
      <w:bookmarkEnd w:id="38"/>
      <w:bookmarkEnd w:id="39"/>
      <w:bookmarkEnd w:id="40"/>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auto"/>
          <w:kern w:val="0"/>
          <w:sz w:val="24"/>
          <w:highlight w:val="none"/>
        </w:rPr>
      </w:pPr>
      <w:r>
        <w:rPr>
          <w:rFonts w:hint="eastAsia" w:ascii="宋体" w:hAnsi="宋体"/>
          <w:color w:val="auto"/>
          <w:sz w:val="24"/>
          <w:szCs w:val="24"/>
          <w:highlight w:val="none"/>
        </w:rPr>
        <w:t>1.</w:t>
      </w:r>
      <w:r>
        <w:rPr>
          <w:rFonts w:hint="eastAsia" w:ascii="宋体" w:hAnsi="宋体" w:cs="宋体"/>
          <w:color w:val="auto"/>
          <w:kern w:val="0"/>
          <w:sz w:val="24"/>
          <w:highlight w:val="none"/>
        </w:rPr>
        <w:t>2</w:t>
      </w:r>
      <w:r>
        <w:rPr>
          <w:rFonts w:hint="eastAsia" w:ascii="宋体" w:hAnsi="宋体"/>
          <w:color w:val="auto"/>
          <w:kern w:val="0"/>
          <w:sz w:val="24"/>
          <w:highlight w:val="none"/>
        </w:rPr>
        <w:t>投标人一名授权代表参加商务标的开标</w:t>
      </w:r>
      <w:r>
        <w:rPr>
          <w:rFonts w:hint="eastAsia" w:ascii="宋体" w:hAnsi="宋体" w:cs="宋体"/>
          <w:color w:val="auto"/>
          <w:kern w:val="0"/>
          <w:sz w:val="24"/>
          <w:highlight w:val="none"/>
        </w:rPr>
        <w:t>。（授权代表须出示身份证原件）</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1.3</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bCs/>
          <w:color w:val="auto"/>
          <w:sz w:val="24"/>
          <w:szCs w:val="24"/>
          <w:highlight w:val="none"/>
        </w:rPr>
        <w:t>文旅博览集团</w:t>
      </w:r>
      <w:r>
        <w:rPr>
          <w:rFonts w:hint="eastAsia" w:ascii="宋体" w:hAnsi="宋体"/>
          <w:color w:val="auto"/>
          <w:sz w:val="24"/>
          <w:highlight w:val="none"/>
        </w:rPr>
        <w:t>查验投标文件的密封状况，确认无误后拆封唱标。</w:t>
      </w:r>
      <w:r>
        <w:rPr>
          <w:rFonts w:hint="eastAsia" w:ascii="宋体" w:hAnsi="宋体"/>
          <w:bCs/>
          <w:color w:val="auto"/>
          <w:sz w:val="24"/>
          <w:szCs w:val="24"/>
          <w:highlight w:val="none"/>
        </w:rPr>
        <w:t>文旅博览集团将当众宣读</w:t>
      </w:r>
      <w:r>
        <w:rPr>
          <w:rFonts w:hint="eastAsia" w:ascii="宋体" w:hAnsi="宋体"/>
          <w:color w:val="auto"/>
          <w:sz w:val="24"/>
          <w:szCs w:val="24"/>
          <w:highlight w:val="none"/>
        </w:rPr>
        <w:t>投标人名称、投标价格以及文旅博览集团认为合适的其它详细内容。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color w:val="auto"/>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olor w:val="auto"/>
          <w:sz w:val="24"/>
          <w:highlight w:val="none"/>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评标委员会评议认为构成废标的其他情况；</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.9其他未实质性响应招标文件要求的。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523" w:firstLineChars="218"/>
        <w:rPr>
          <w:rFonts w:ascii="宋体" w:hAnsi="宋体"/>
          <w:color w:val="auto"/>
          <w:sz w:val="24"/>
          <w:szCs w:val="24"/>
          <w:highlight w:val="none"/>
        </w:rPr>
      </w:pP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rPr>
        <w:t>五.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1.与本次招标活动相关的信息，将在合肥文旅博览集团有限公司网(</w:t>
      </w:r>
      <w:r>
        <w:rPr>
          <w:rFonts w:ascii="宋体" w:hAnsi="宋体"/>
          <w:color w:val="auto"/>
          <w:sz w:val="24"/>
          <w:szCs w:val="24"/>
          <w:highlight w:val="none"/>
          <w:u w:val="single"/>
        </w:rPr>
        <w:t>http://www.zwzcgl.com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5"/>
        <w:spacing w:line="360" w:lineRule="auto"/>
        <w:ind w:firstLine="628"/>
        <w:rPr>
          <w:rFonts w:hAnsi="宋体"/>
          <w:color w:val="auto"/>
          <w:sz w:val="28"/>
          <w:highlight w:val="none"/>
        </w:rPr>
      </w:pPr>
      <w:bookmarkStart w:id="41" w:name="_Toc19773338"/>
      <w:bookmarkStart w:id="42" w:name="_Toc7187425"/>
      <w:bookmarkStart w:id="43" w:name="_Toc15320"/>
      <w:r>
        <w:rPr>
          <w:rFonts w:hint="eastAsia" w:hAnsi="宋体"/>
          <w:color w:val="auto"/>
          <w:sz w:val="28"/>
          <w:highlight w:val="none"/>
        </w:rPr>
        <w:t>六．投标文件的澄清</w:t>
      </w:r>
      <w:bookmarkEnd w:id="41"/>
      <w:bookmarkEnd w:id="42"/>
      <w:bookmarkEnd w:id="43"/>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pStyle w:val="5"/>
        <w:spacing w:line="360" w:lineRule="auto"/>
        <w:ind w:firstLine="628"/>
        <w:rPr>
          <w:rFonts w:hAnsi="宋体"/>
          <w:color w:val="auto"/>
          <w:sz w:val="28"/>
          <w:highlight w:val="none"/>
        </w:rPr>
      </w:pPr>
      <w:bookmarkStart w:id="44" w:name="_Toc7187426"/>
      <w:bookmarkStart w:id="45" w:name="_Toc19773339"/>
      <w:bookmarkStart w:id="46" w:name="_Toc26430"/>
      <w:r>
        <w:rPr>
          <w:rFonts w:hint="eastAsia" w:hAnsi="宋体"/>
          <w:color w:val="auto"/>
          <w:sz w:val="28"/>
          <w:highlight w:val="none"/>
        </w:rPr>
        <w:t>七.中标通知书</w:t>
      </w:r>
      <w:bookmarkEnd w:id="44"/>
      <w:bookmarkEnd w:id="45"/>
      <w:bookmarkEnd w:id="46"/>
    </w:p>
    <w:p>
      <w:pPr>
        <w:pStyle w:val="69"/>
        <w:numPr>
          <w:ilvl w:val="0"/>
          <w:numId w:val="0"/>
        </w:numPr>
        <w:adjustRightInd/>
        <w:snapToGrid w:val="0"/>
        <w:spacing w:line="360" w:lineRule="auto"/>
        <w:ind w:firstLine="600" w:firstLineChars="250"/>
        <w:textAlignment w:val="auto"/>
        <w:rPr>
          <w:color w:val="auto"/>
          <w:sz w:val="24"/>
          <w:highlight w:val="none"/>
        </w:rPr>
      </w:pPr>
      <w:r>
        <w:rPr>
          <w:rFonts w:hint="eastAsia"/>
          <w:bCs/>
          <w:color w:val="auto"/>
          <w:sz w:val="24"/>
          <w:highlight w:val="none"/>
        </w:rPr>
        <w:t>1.</w:t>
      </w:r>
      <w:r>
        <w:rPr>
          <w:rFonts w:hint="eastAsia"/>
          <w:color w:val="auto"/>
          <w:sz w:val="24"/>
          <w:highlight w:val="none"/>
        </w:rPr>
        <w:t>文旅博览集团将以中标通知书形式通知中标人，其投标已被接受。</w:t>
      </w:r>
    </w:p>
    <w:p>
      <w:pPr>
        <w:pStyle w:val="69"/>
        <w:numPr>
          <w:ilvl w:val="0"/>
          <w:numId w:val="0"/>
        </w:numPr>
        <w:adjustRightInd/>
        <w:snapToGrid w:val="0"/>
        <w:spacing w:line="360" w:lineRule="auto"/>
        <w:ind w:left="566"/>
        <w:textAlignment w:val="auto"/>
        <w:rPr>
          <w:color w:val="auto"/>
          <w:sz w:val="24"/>
          <w:highlight w:val="none"/>
        </w:rPr>
      </w:pPr>
      <w:r>
        <w:rPr>
          <w:rFonts w:hint="eastAsia"/>
          <w:bCs/>
          <w:color w:val="auto"/>
          <w:sz w:val="24"/>
          <w:highlight w:val="none"/>
        </w:rPr>
        <w:t>2.</w:t>
      </w:r>
      <w:r>
        <w:rPr>
          <w:rFonts w:hint="eastAsia"/>
          <w:color w:val="auto"/>
          <w:sz w:val="24"/>
          <w:highlight w:val="none"/>
        </w:rPr>
        <w:t>文旅博览集团对未中标的投标人不做未中标原因的解释。</w:t>
      </w:r>
    </w:p>
    <w:p>
      <w:pPr>
        <w:spacing w:line="360" w:lineRule="auto"/>
        <w:ind w:firstLine="549"/>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auto"/>
          <w:sz w:val="24"/>
          <w:szCs w:val="18"/>
          <w:highlight w:val="none"/>
        </w:rPr>
        <w:t>合肥市政务区习友路与茂荫路交口投资大厦2楼招标采购部</w:t>
      </w:r>
      <w:r>
        <w:rPr>
          <w:rFonts w:hint="eastAsia" w:ascii="宋体" w:hAnsi="宋体"/>
          <w:color w:val="auto"/>
          <w:sz w:val="24"/>
          <w:highlight w:val="none"/>
        </w:rPr>
        <w:t>）。</w:t>
      </w:r>
      <w:bookmarkEnd w:id="36"/>
      <w:bookmarkEnd w:id="37"/>
    </w:p>
    <w:p>
      <w:pPr>
        <w:pStyle w:val="5"/>
        <w:spacing w:line="360" w:lineRule="auto"/>
        <w:ind w:firstLine="628"/>
        <w:rPr>
          <w:rFonts w:hAnsi="宋体"/>
          <w:color w:val="auto"/>
          <w:sz w:val="28"/>
          <w:highlight w:val="none"/>
        </w:rPr>
      </w:pPr>
      <w:bookmarkStart w:id="47" w:name="_Toc19773340"/>
      <w:bookmarkStart w:id="48" w:name="_Toc7187427"/>
      <w:bookmarkStart w:id="49" w:name="_Toc24488"/>
      <w:r>
        <w:rPr>
          <w:rFonts w:hint="eastAsia" w:hAnsi="宋体"/>
          <w:color w:val="auto"/>
          <w:sz w:val="28"/>
          <w:highlight w:val="none"/>
        </w:rPr>
        <w:t>八.异议处理</w:t>
      </w:r>
      <w:bookmarkEnd w:id="47"/>
      <w:bookmarkEnd w:id="48"/>
      <w:bookmarkEnd w:id="49"/>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4.文旅博览集团将在收到书面质疑后5个工作日内审查异议事项，作出答复或相关处理决定，并以书面形式通知异议人，但答复的内容不涉及商业秘密。</w:t>
      </w:r>
    </w:p>
    <w:p>
      <w:pPr>
        <w:pStyle w:val="5"/>
        <w:spacing w:line="360" w:lineRule="auto"/>
        <w:ind w:firstLine="628"/>
        <w:rPr>
          <w:rFonts w:hAnsi="宋体"/>
          <w:color w:val="auto"/>
          <w:sz w:val="28"/>
          <w:highlight w:val="none"/>
        </w:rPr>
      </w:pPr>
      <w:bookmarkStart w:id="50" w:name="_Toc7187428"/>
      <w:bookmarkStart w:id="51" w:name="_Toc19773341"/>
      <w:bookmarkStart w:id="52" w:name="_Toc5635"/>
      <w:r>
        <w:rPr>
          <w:rFonts w:hint="eastAsia" w:hAnsi="宋体"/>
          <w:color w:val="auto"/>
          <w:sz w:val="28"/>
          <w:highlight w:val="none"/>
        </w:rPr>
        <w:t>九．签订合同</w:t>
      </w:r>
      <w:bookmarkEnd w:id="50"/>
      <w:bookmarkEnd w:id="51"/>
      <w:bookmarkEnd w:id="52"/>
    </w:p>
    <w:p>
      <w:pPr>
        <w:spacing w:line="360" w:lineRule="auto"/>
        <w:ind w:firstLine="549"/>
        <w:rPr>
          <w:rFonts w:ascii="宋体" w:hAnsi="宋体"/>
          <w:color w:val="auto"/>
          <w:sz w:val="24"/>
          <w:szCs w:val="24"/>
          <w:highlight w:val="none"/>
        </w:rPr>
      </w:pPr>
    </w:p>
    <w:p>
      <w:pPr>
        <w:spacing w:line="360" w:lineRule="auto"/>
        <w:ind w:firstLine="549"/>
        <w:rPr>
          <w:rFonts w:ascii="宋体" w:hAnsi="宋体"/>
          <w:b/>
          <w:color w:val="auto"/>
          <w:sz w:val="24"/>
          <w:highlight w:val="none"/>
        </w:rPr>
      </w:pPr>
      <w:r>
        <w:rPr>
          <w:rFonts w:hint="eastAsia" w:ascii="宋体" w:hAnsi="宋体"/>
          <w:b/>
          <w:color w:val="auto"/>
          <w:sz w:val="24"/>
          <w:highlight w:val="none"/>
        </w:rPr>
        <w:t>1.履约保证金</w:t>
      </w:r>
    </w:p>
    <w:p>
      <w:pPr>
        <w:spacing w:line="360" w:lineRule="auto"/>
        <w:ind w:firstLine="549"/>
        <w:rPr>
          <w:rFonts w:ascii="宋体" w:hAnsi="宋体"/>
          <w:dstrike/>
          <w:color w:val="auto"/>
          <w:sz w:val="24"/>
          <w:highlight w:val="none"/>
        </w:rPr>
      </w:pPr>
      <w:r>
        <w:rPr>
          <w:rFonts w:hint="eastAsia" w:ascii="宋体" w:hAnsi="宋体"/>
          <w:color w:val="auto"/>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1.2投标人须知前附表约定收取履约保证金或免收履约保证金的，从其规定。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rPr>
        <w:t>2.</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rPr>
        <w:t>2.5中标人不与委托人签订合同的，招标人可单方面取消其中标资格，并追究其责任。</w:t>
      </w:r>
    </w:p>
    <w:p>
      <w:pPr>
        <w:spacing w:line="360" w:lineRule="auto"/>
        <w:ind w:firstLine="549"/>
        <w:rPr>
          <w:rFonts w:ascii="宋体" w:hAnsi="宋体"/>
          <w:color w:val="auto"/>
          <w:sz w:val="24"/>
          <w:highlight w:val="none"/>
        </w:rPr>
      </w:pPr>
      <w:r>
        <w:rPr>
          <w:rFonts w:hint="eastAsia" w:ascii="宋体" w:hAnsi="宋体"/>
          <w:color w:val="auto"/>
          <w:sz w:val="24"/>
          <w:highlight w:val="none"/>
        </w:rPr>
        <w:t>2.6 合同履行完毕后，经委托人考核合格，双方可续签合同。</w:t>
      </w: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500" w:lineRule="exact"/>
        <w:ind w:firstLine="0"/>
        <w:rPr>
          <w:rFonts w:ascii="宋体" w:hAnsi="宋体" w:eastAsia="宋体"/>
          <w:color w:val="auto"/>
          <w:szCs w:val="36"/>
          <w:highlight w:val="none"/>
        </w:rPr>
      </w:pPr>
      <w:bookmarkStart w:id="53" w:name="_Toc9688"/>
      <w:r>
        <w:rPr>
          <w:rFonts w:hint="eastAsia" w:ascii="宋体" w:hAnsi="宋体" w:eastAsia="宋体"/>
          <w:color w:val="auto"/>
          <w:highlight w:val="none"/>
        </w:rPr>
        <w:t>第</w:t>
      </w:r>
      <w:bookmarkStart w:id="54" w:name="_Hlt240110027"/>
      <w:bookmarkEnd w:id="54"/>
      <w:r>
        <w:rPr>
          <w:rFonts w:hint="eastAsia" w:ascii="宋体" w:hAnsi="宋体" w:eastAsia="宋体"/>
          <w:color w:val="auto"/>
          <w:highlight w:val="none"/>
        </w:rPr>
        <w:t>四章</w:t>
      </w:r>
      <w:bookmarkStart w:id="55" w:name="_Hlt509716920"/>
      <w:bookmarkEnd w:id="55"/>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53"/>
      <w:bookmarkStart w:id="56"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8"/>
          <w:highlight w:val="none"/>
        </w:rPr>
        <w:t>1.本需求中提出的技术方案仅为参考，如无明确限制，投标人可以进行优化，提供满足用户实际需要的更优（或者性能实质上不低于的）</w:t>
      </w:r>
      <w:r>
        <w:rPr>
          <w:rFonts w:hint="eastAsia" w:ascii="宋体" w:hAnsi="宋体"/>
          <w:color w:val="auto"/>
          <w:sz w:val="24"/>
          <w:szCs w:val="24"/>
          <w:highlight w:val="none"/>
        </w:rPr>
        <w:t>技术方案或者设备配置，且此方案或配置须经评标委员会审核认可；</w:t>
      </w:r>
      <w:r>
        <w:rPr>
          <w:rFonts w:hint="eastAsia" w:ascii="宋体" w:hAnsi="宋体"/>
          <w:color w:val="auto"/>
          <w:sz w:val="24"/>
          <w:szCs w:val="24"/>
          <w:highlight w:val="none"/>
        </w:rPr>
        <w:cr/>
      </w:r>
      <w:r>
        <w:rPr>
          <w:rFonts w:hint="eastAsia" w:ascii="宋体" w:hAnsi="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auto"/>
          <w:sz w:val="24"/>
          <w:szCs w:val="24"/>
          <w:highlight w:val="none"/>
        </w:rPr>
      </w:pPr>
      <w:r>
        <w:rPr>
          <w:rFonts w:hint="eastAsia" w:ascii="宋体" w:hAnsi="宋体"/>
          <w:color w:val="auto"/>
          <w:sz w:val="24"/>
          <w:szCs w:val="28"/>
          <w:highlight w:val="none"/>
        </w:rPr>
        <w:t>5.</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spacing w:line="360" w:lineRule="auto"/>
        <w:rPr>
          <w:rFonts w:ascii="宋体" w:hAnsi="宋体"/>
          <w:color w:val="auto"/>
          <w:sz w:val="24"/>
          <w:szCs w:val="28"/>
          <w:highlight w:val="none"/>
        </w:rPr>
      </w:pPr>
    </w:p>
    <w:p>
      <w:pPr>
        <w:pStyle w:val="118"/>
        <w:numPr>
          <w:ilvl w:val="0"/>
          <w:numId w:val="4"/>
        </w:numPr>
        <w:spacing w:line="360" w:lineRule="auto"/>
        <w:ind w:firstLineChars="0"/>
        <w:rPr>
          <w:rFonts w:ascii="宋体" w:hAnsi="宋体"/>
          <w:b/>
          <w:color w:val="auto"/>
          <w:sz w:val="24"/>
          <w:szCs w:val="28"/>
          <w:highlight w:val="none"/>
        </w:rPr>
      </w:pPr>
      <w:r>
        <w:rPr>
          <w:rFonts w:hint="eastAsia" w:ascii="宋体" w:hAnsi="宋体"/>
          <w:b/>
          <w:color w:val="auto"/>
          <w:sz w:val="24"/>
          <w:szCs w:val="28"/>
          <w:highlight w:val="none"/>
        </w:rPr>
        <w:t>货物需求</w:t>
      </w:r>
    </w:p>
    <w:p>
      <w:pPr>
        <w:pStyle w:val="118"/>
        <w:numPr>
          <w:ilvl w:val="0"/>
          <w:numId w:val="0"/>
        </w:numPr>
        <w:spacing w:line="360" w:lineRule="auto"/>
        <w:ind w:leftChars="0"/>
        <w:rPr>
          <w:rFonts w:ascii="宋体" w:hAnsi="宋体"/>
          <w:b/>
          <w:color w:val="auto"/>
          <w:sz w:val="24"/>
          <w:szCs w:val="28"/>
          <w:highlight w:val="none"/>
        </w:rPr>
      </w:pPr>
    </w:p>
    <w:tbl>
      <w:tblPr>
        <w:tblStyle w:val="50"/>
        <w:tblW w:w="9394" w:type="dxa"/>
        <w:tblInd w:w="93" w:type="dxa"/>
        <w:shd w:val="clear" w:color="auto" w:fill="auto"/>
        <w:tblLayout w:type="fixed"/>
        <w:tblCellMar>
          <w:top w:w="0" w:type="dxa"/>
          <w:left w:w="108" w:type="dxa"/>
          <w:bottom w:w="0" w:type="dxa"/>
          <w:right w:w="108" w:type="dxa"/>
        </w:tblCellMar>
      </w:tblPr>
      <w:tblGrid>
        <w:gridCol w:w="855"/>
        <w:gridCol w:w="3034"/>
        <w:gridCol w:w="1680"/>
        <w:gridCol w:w="1740"/>
        <w:gridCol w:w="1110"/>
        <w:gridCol w:w="975"/>
      </w:tblGrid>
      <w:tr>
        <w:tblPrEx>
          <w:shd w:val="clear" w:color="auto" w:fill="auto"/>
          <w:tblCellMar>
            <w:top w:w="0" w:type="dxa"/>
            <w:left w:w="108" w:type="dxa"/>
            <w:bottom w:w="0" w:type="dxa"/>
            <w:right w:w="108" w:type="dxa"/>
          </w:tblCellMar>
        </w:tblPrEx>
        <w:trPr>
          <w:trHeight w:val="600" w:hRule="atLeast"/>
        </w:trPr>
        <w:tc>
          <w:tcPr>
            <w:tcW w:w="8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303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物品名称</w:t>
            </w:r>
          </w:p>
        </w:tc>
        <w:tc>
          <w:tcPr>
            <w:tcW w:w="168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型号规格</w:t>
            </w:r>
          </w:p>
        </w:tc>
        <w:tc>
          <w:tcPr>
            <w:tcW w:w="174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推荐品牌</w:t>
            </w:r>
          </w:p>
        </w:tc>
        <w:tc>
          <w:tcPr>
            <w:tcW w:w="111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97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淋浴转换阀芯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科勒25mm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浴缸转换阀芯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32*126mm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单阀芯（冷热）浴缸</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19*77mm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单阀芯（冷热）面盆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53*17mm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浴缸转换（提拔式）阀芯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63*21mm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减压阀芯及配件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开维喜</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淋浴间转换阀芯(员工）</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63*40mm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TOTO</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公卫阀芯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35*71mm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TOTO</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公卫阀芯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35*51mm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TOTO</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单阀水龙头（浴缸）</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呆扳+梅花两用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呆扳+梅花两用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呆扳+梅花两用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呆扳+梅花两用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呆扳+梅花两用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呆扳+梅花两用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梅花套筒</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（94件套）</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 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螺丝刀（十字）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3*15cm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螺丝刀（十字）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4*15cm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螺丝刀（十字）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螺丝刀（十字）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螺丝刀（十字）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螺丝刀（一字）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3*15cm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螺丝刀（一字）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4*15cm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螺丝刀（一字）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螺丝刀（一字）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螺丝刀（一字）</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十字批头 两头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十字批头 两头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十字批头 两头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钢丝钳</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尖嘴钳</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斜口钳</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仕达史丹利汉斯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得力晨光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得力晨光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电烙铁</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刨铁</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4cm+4cm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金猫</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凿子（防护型）</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金猫</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凿子(防护型）</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金猫</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凿子（防护型）</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金猫</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锉刀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金猫</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锉刀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金猫</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三角锉刀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金猫</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什锦锉（套装）</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16件</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管钳</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管钳</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地毯剪刀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张小泉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铁皮剪刀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张小泉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钢錾子（防护型）</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尖</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钢錾子（防护型）</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锤子</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12磅</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锤子</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16磅</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液压搬运车</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0.5T</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诺力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大撬杠</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6棱 1.5M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方大王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工具箱（黄色）</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嘉华利箭</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铝合金人字梯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1米高</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耐登</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铝合金人字梯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1.5米高</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耐登</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铝合金人字梯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2米高</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耐登</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铝合金人字梯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2.5米高</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耐登</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铝合金人字梯</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3米高</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耐登</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一炮通（附配件）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0-0.4-0.7Map</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亿家通</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玻璃胶枪</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旋转式</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棘轮两用扳手</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沪工</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金属软管（4分）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金属软管（4分）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金属软管（4分）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淋浴软管（4分）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淋浴间用</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淋浴软管（4分）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一端可拆 浴缸用</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马桶浮球阀</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马桶浮球阀（垫片）</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马桶浮球阀</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卡西欧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马桶浮球阀（垫片）</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卡西欧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马桶下水法兰圈</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马桶浮球下水塞</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三角阀（全铜）</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埃美柯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线管束节</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线管束节</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弯头（PVC)</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弯头（PVC)</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PPR热熔管</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PPR热熔管</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PPR三通</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4分、6分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PPR束节</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4分、6分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PPR弯头内丝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4分、6分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PPR直头内丝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4分、6分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PPR弯头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4分、6分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PPR直头外丝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4分、6分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三通</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用于铝塑管</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弯头内丝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用于铝塑管</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直头内丝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用于铝塑管</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直节</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用于铝塑管</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铝塑管（热）</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4分</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伟星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海斯迪克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海斯迪克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海斯迪克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下水翻盖</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 φ32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 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φ55变32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 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喉箍（不锈钢）</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φ25*1.5cm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喉箍（不锈钢）</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φ40*1.5cm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喉箍（不锈钢）</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φ60*1.5cm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喉箍（不锈钢）</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φ100*1.5cm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金属垫片</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金属垫片</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金属垫片</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金属垫片</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金属垫片</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φ80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金属垫片</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φ100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4*120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自攻螺丝（拉法基）</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4*100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4*120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不锈钢自攻螺丝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不锈钢内六角螺丝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不锈钢内六角螺丝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不锈钢内六角螺丝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不锈钢内六角螺丝</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铁钉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唐龙剑</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斤</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图钉</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晨光 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静音车轮</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4#固定</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向荣</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静音车轮</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4#万向</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向荣</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静音车轮</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6#万向</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向荣</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执手门锁</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樱花 斯力高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门锁锁体（金色）</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樱花 斯力高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PU管 透明</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山耐斯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PU管 透明</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山耐斯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PU管 透明</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山耐斯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PU管 透明</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山耐斯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PU管 透明</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山耐斯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PU管 透明</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山耐斯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排气阀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DN20(不锈钢）</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埃美柯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下水管（波纹）</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下水管（PVC）</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φ50变32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高温黄油</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2kg/盒</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床头软包（附样品）</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硅胶垫</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5mm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平方米</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硅胶垫</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3mm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平方米</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塑钢泥</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瓶（组）</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环氧树脂胶（AB组）</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大力神</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淋浴合页垫片</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φ32</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四氟垫片（圈）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燃气阀（不锈钢）</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埃美柯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检修口</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400*400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ABS</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检修口</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450*450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ABS</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浴缸下水软管</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半身裤</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通洁</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劳保胶鞋</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42码</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回力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雨衣（分体式）</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雨布型 中号</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亿泉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浴缸用混合鹅颈水龙头及阀体</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26mm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菜盆用 混合 鹅颈水龙头</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菜盆用 双开 水龙头</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洗衣房 水龙头（单）</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水龙头（单 鹅颈）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员工宿舍用</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面盆龙头（混合）</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公卫</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 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脚踏冲洗阀</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卡西欧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员工浴室用</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淋浴阀柄</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客房用</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科勒</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感应龙头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6V或220V均可</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摇摆龙头</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 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顶喷（热带雨淋 花洒）</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员工淋浴间</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日丰 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浴缸执手花洒</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客房浴缸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小便池感应器电磁阀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公卫</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卡西欧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小便池感应器电磁阀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员工卫生间</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TOTO</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小便池感应器电磁阀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员工卫生间</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HCG</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晾衣绳</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斯力高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马桶盖</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“卡西欧”马桶专用</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ABS</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铜合页（铰链）</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斯力高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铜合页（铰链）</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樱花</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铜合页（铰链）</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樱花</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淋浴门铰链（不锈钢）</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8-12mm/135°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门通门</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淋浴门铰链（不锈钢）</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8-12mm/180°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门通门</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闭门器（左右）</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缓闭式</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蒙格</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明式闭门器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中型</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斯力高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明式闭门器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大型</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斯力高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地弹簧</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FH-315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斯力高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防盗链扣套装</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斯力高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防盗锁（左+右）</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樱花</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防盗锁体（左+右）</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樱花</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五孔地插</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10A</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西门子</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抽屉锁</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16的</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抽屉锁</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18的</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抽屉锁</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20的</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铜挂锁（通锁）</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更衣柜锁</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三环</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磁碰珠（按压式）</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雅洁</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门吸（明式）</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雅洁</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门吸（暗式）自吸式</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雅洁</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水晶球拉手及其固定件</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副</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铝合金消音窗帘杆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6M/根</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淋浴升降杆</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雅洁</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乳胶漆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18L/桶</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多乐士(家丽安优佳）</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木器清漆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半哑光 5kg/组</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立邦底漆</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半哑光 5kg/组</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棕红色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桑塔纳红</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黑胡桃</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仿红木</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黄柚木</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沙比利</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银色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自喷漆（360g每瓶）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三和德维克</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美纹纸</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5cm*50cm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晨光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美纹纸</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3cm*50cm</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晨光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502胶水</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晨光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美工刀片</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晨光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油性笔</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三和中柏</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嵌缝粉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25kg/袋</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嵌缝带</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卷</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腻子粉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10㎏/袋</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石膏粉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20㎏/袋</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拉法基 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902胶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15L/桶</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犀利</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犀利</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犀利</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犀利</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砂纸</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犀利</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小塑料桶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白色 透明</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1013</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射钉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F30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射钉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F40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射钉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F50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冰禹</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气排钢钉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φ50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啄木鸟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气排钢钉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φ25</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啄木鸟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气排钢钉</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φ40</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啄木鸟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泡沫发泡剂</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750ml/每瓶</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纽盾</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口罩</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3M</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脱漆剂</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2kg/桶</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稀释剂（通用）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4kg/桶</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固化剂（通用）</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2kg/桶</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羊毛刷</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长柄 4寸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棕毛刷</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1寸</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棕毛刷</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2寸</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棕毛刷</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4寸</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1寸</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德邦</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2寸</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开刀</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4寸</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平板刀（批灰刀0</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皮刮（刮墙纸）</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美工刀</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得力 晨光</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云石胶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2.5L/桶 透明</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大力神</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云石胶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2.5L/桶 米黄</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大力神</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云石胶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2.5L/桶 白色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大力神</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瓷白</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道康宁 中性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玻璃胶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道康宁 中性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免钉胶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793</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千里马</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透明</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结构胶</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三和</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棉纱线手套</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橡胶手套</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粤龙</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墙纸胶</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晏记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墙纸胶粉</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晏记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糯米胶</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晏记</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瓶（袋）</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麻花钻头</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美孚 YAMAWA</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冲击钻头（适用于“博世”电锤）</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φ6</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上工 方大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冲击钻头（适用于“博世”电锤）</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φ8</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上工 方大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冲击钻头（适用于“博世”电锤）</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φ10</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上工 方大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冲击钻头（适用于“博世”电锤）</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φ12</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上工 方大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冲击钻头（适用于“博世”电锤）</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φ14</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上工 方大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冲击钻头（适用于“博世”电锤）</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φ16</w:t>
            </w: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上工 方大</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304</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滚筒（长毛）</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彩弘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305</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滚筒</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彩弘</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把</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306</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生料带</w:t>
            </w:r>
          </w:p>
        </w:tc>
        <w:tc>
          <w:tcPr>
            <w:tcW w:w="168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p>
        </w:tc>
        <w:tc>
          <w:tcPr>
            <w:tcW w:w="174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三星</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盒</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扎带（尼龙）</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3*15cm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308</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扎带（尼龙）</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4*40cm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309</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扎带（尼龙）</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5*60cm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扎带（尼龙）</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5*50cm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311</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扎带（尼龙）</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4*30cm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r>
        <w:tblPrEx>
          <w:tblCellMar>
            <w:top w:w="0" w:type="dxa"/>
            <w:left w:w="108" w:type="dxa"/>
            <w:bottom w:w="0" w:type="dxa"/>
            <w:right w:w="108" w:type="dxa"/>
          </w:tblCellMar>
        </w:tblPrEx>
        <w:trPr>
          <w:trHeight w:val="600" w:hRule="atLeast"/>
        </w:trPr>
        <w:tc>
          <w:tcPr>
            <w:tcW w:w="85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303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扎带（尼龙）</w:t>
            </w:r>
          </w:p>
        </w:tc>
        <w:tc>
          <w:tcPr>
            <w:tcW w:w="168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4*20cm</w:t>
            </w:r>
          </w:p>
        </w:tc>
        <w:tc>
          <w:tcPr>
            <w:tcW w:w="1740"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eastAsia="zh-CN"/>
              </w:rPr>
              <w:t>得力</w:t>
            </w:r>
          </w:p>
        </w:tc>
        <w:tc>
          <w:tcPr>
            <w:tcW w:w="111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7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r>
    </w:tbl>
    <w:p>
      <w:pPr>
        <w:pStyle w:val="2"/>
        <w:numPr>
          <w:ilvl w:val="0"/>
          <w:numId w:val="0"/>
        </w:numPr>
        <w:rPr>
          <w:rFonts w:hint="eastAsia"/>
          <w:highlight w:val="none"/>
          <w:lang w:eastAsia="zh-CN"/>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注：以上部分配套产品零件配件最终规格型号以委托人提供的样品和现场察看结果为准。</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二、报价要求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1.本次招标的货物数量为一年采购量，供货时按委托人提供的采购清单数量供货。按月分批交货。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588" w:firstLineChars="245"/>
        <w:rPr>
          <w:rFonts w:ascii="宋体" w:hAnsi="宋体"/>
          <w:color w:val="auto"/>
          <w:sz w:val="24"/>
          <w:szCs w:val="28"/>
          <w:highlight w:val="none"/>
        </w:rPr>
      </w:pPr>
      <w:r>
        <w:rPr>
          <w:rFonts w:hint="eastAsia" w:ascii="宋体" w:hAnsi="宋体"/>
          <w:color w:val="auto"/>
          <w:sz w:val="24"/>
          <w:szCs w:val="28"/>
          <w:highlight w:val="none"/>
        </w:rPr>
        <w:t>3.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4.供货范围中必须全部在投标文件中报价，不得有漏项，否则为无效投标。</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5、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（1）若各项报价累计之和小于最终投标报价，则以综合单价为准；</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（2）若各项报价累计之和大于最终投标报价，则以投标总价为准调整单价（各单价同比例调整）。</w:t>
      </w:r>
    </w:p>
    <w:p>
      <w:pPr>
        <w:spacing w:line="360" w:lineRule="auto"/>
        <w:ind w:firstLine="354" w:firstLineChars="147"/>
        <w:rPr>
          <w:rFonts w:ascii="宋体" w:hAnsi="宋体"/>
          <w:b/>
          <w:color w:val="auto"/>
          <w:sz w:val="24"/>
          <w:szCs w:val="28"/>
          <w:highlight w:val="none"/>
        </w:rPr>
      </w:pPr>
      <w:r>
        <w:rPr>
          <w:rFonts w:hint="eastAsia" w:ascii="宋体" w:hAnsi="宋体"/>
          <w:b/>
          <w:color w:val="auto"/>
          <w:sz w:val="24"/>
          <w:szCs w:val="28"/>
          <w:highlight w:val="none"/>
        </w:rPr>
        <w:t>三. 质量要求及验收标准</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 .所供产品将严格按招标文件技术要求中的材质进行验收。</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中标人所供产品的材质、尺寸、外观颜色等规格参数，要严格遵照招标人提供的要求；</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供货的产品数量以货到现场，实收数量为准，如有缺失、破损，中标人无条件免费补货且不得影响招标方正常使用；</w:t>
      </w:r>
    </w:p>
    <w:p>
      <w:pPr>
        <w:numPr>
          <w:ilvl w:val="0"/>
          <w:numId w:val="5"/>
        </w:num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供货的产品质量必须符合国家检验质量3C标准、CE认证。</w:t>
      </w:r>
    </w:p>
    <w:p>
      <w:pPr>
        <w:pStyle w:val="4"/>
        <w:spacing w:line="500" w:lineRule="exact"/>
        <w:rPr>
          <w:rFonts w:ascii="宋体" w:hAnsi="宋体" w:eastAsia="宋体"/>
          <w:color w:val="auto"/>
          <w:highlight w:val="none"/>
        </w:rPr>
      </w:pPr>
      <w:bookmarkStart w:id="57" w:name="_Toc26776"/>
      <w:r>
        <w:rPr>
          <w:rFonts w:hint="eastAsia" w:ascii="宋体" w:hAnsi="宋体" w:eastAsia="宋体"/>
          <w:color w:val="auto"/>
          <w:highlight w:val="none"/>
        </w:rPr>
        <w:t>第五章 评标办法</w:t>
      </w:r>
      <w:bookmarkEnd w:id="56"/>
      <w:bookmarkEnd w:id="57"/>
    </w:p>
    <w:p>
      <w:pPr>
        <w:numPr>
          <w:ilvl w:val="0"/>
          <w:numId w:val="0"/>
        </w:numPr>
        <w:spacing w:line="360" w:lineRule="auto"/>
        <w:ind w:left="420" w:leftChars="0"/>
        <w:rPr>
          <w:rFonts w:ascii="宋体" w:hAnsi="宋体"/>
          <w:color w:val="auto"/>
          <w:sz w:val="24"/>
          <w:szCs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hint="eastAsia" w:ascii="宋体" w:hAnsi="宋体"/>
          <w:color w:val="auto"/>
          <w:sz w:val="24"/>
          <w:szCs w:val="24"/>
          <w:highlight w:val="none"/>
        </w:rPr>
        <w:t>合肥泓瑞金陵大酒店工程配件采购</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五金类</w:t>
      </w:r>
      <w:r>
        <w:rPr>
          <w:rFonts w:hint="eastAsia" w:ascii="宋体" w:hAnsi="宋体"/>
          <w:color w:val="auto"/>
          <w:sz w:val="24"/>
          <w:szCs w:val="24"/>
          <w:highlight w:val="none"/>
          <w:lang w:val="en-US" w:eastAsia="zh-CN"/>
        </w:rPr>
        <w:t>)</w:t>
      </w:r>
      <w:r>
        <w:rPr>
          <w:rFonts w:hint="eastAsia" w:ascii="宋体" w:hAnsi="宋体"/>
          <w:color w:val="auto"/>
          <w:sz w:val="24"/>
          <w:highlight w:val="none"/>
        </w:rPr>
        <w:t>招标（</w:t>
      </w:r>
      <w:r>
        <w:rPr>
          <w:rFonts w:hint="eastAsia"/>
          <w:color w:val="auto"/>
          <w:sz w:val="24"/>
          <w:szCs w:val="24"/>
          <w:highlight w:val="none"/>
        </w:rPr>
        <w:t>项目</w:t>
      </w:r>
      <w:r>
        <w:rPr>
          <w:rFonts w:hint="eastAsia" w:ascii="宋体" w:hAnsi="宋体"/>
          <w:color w:val="auto"/>
          <w:sz w:val="24"/>
          <w:highlight w:val="none"/>
        </w:rPr>
        <w:t>编号：</w:t>
      </w: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号</w:t>
      </w:r>
      <w:r>
        <w:rPr>
          <w:rFonts w:hint="eastAsia" w:ascii="宋体" w:hAnsi="宋体"/>
          <w:color w:val="auto"/>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bookmarkStart w:id="58" w:name="_Toc220232391"/>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有效最低价法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rPr>
        <w:t>5</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8. 评标委员会按下表内容进行投标有效性评审。</w:t>
      </w:r>
    </w:p>
    <w:tbl>
      <w:tblPr>
        <w:tblStyle w:val="50"/>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6</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p>
            <w:pPr>
              <w:spacing w:line="420" w:lineRule="exact"/>
              <w:ind w:right="-11"/>
              <w:jc w:val="center"/>
              <w:rPr>
                <w:rFonts w:ascii="宋体" w:hAnsi="宋体"/>
                <w:color w:val="auto"/>
                <w:sz w:val="24"/>
                <w:szCs w:val="24"/>
                <w:highlight w:val="none"/>
              </w:rPr>
            </w:pP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Cs/>
                <w:color w:val="auto"/>
                <w:sz w:val="24"/>
                <w:szCs w:val="24"/>
                <w:highlight w:val="none"/>
              </w:rPr>
            </w:pPr>
            <w:r>
              <w:rPr>
                <w:rFonts w:hint="eastAsia" w:ascii="宋体" w:hAnsi="宋体"/>
                <w:color w:val="auto"/>
                <w:sz w:val="24"/>
                <w:szCs w:val="24"/>
                <w:highlight w:val="none"/>
              </w:rPr>
              <w:t>1.详见第一章投标邀请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r>
              <w:rPr>
                <w:rFonts w:hint="eastAsia" w:ascii="宋体" w:hAnsi="宋体"/>
                <w:bCs/>
                <w:color w:val="auto"/>
                <w:sz w:val="24"/>
                <w:szCs w:val="24"/>
                <w:highlight w:val="none"/>
              </w:rPr>
              <w:t>；</w:t>
            </w:r>
          </w:p>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highlight w:val="none"/>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ascii="宋体" w:hAnsi="宋体"/>
                <w:color w:val="auto"/>
                <w:sz w:val="24"/>
                <w:highlight w:val="none"/>
              </w:rPr>
              <w:t>9</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投标保证金</w:t>
            </w:r>
          </w:p>
        </w:tc>
        <w:tc>
          <w:tcPr>
            <w:tcW w:w="2835" w:type="dxa"/>
            <w:vAlign w:val="center"/>
          </w:tcPr>
          <w:p>
            <w:pPr>
              <w:spacing w:line="420" w:lineRule="exact"/>
              <w:ind w:right="-11"/>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10</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付款响应、完工期响应、质保期响应</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11</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15"/>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其他要求</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color w:val="auto"/>
                <w:sz w:val="24"/>
                <w:szCs w:val="24"/>
                <w:highlight w:val="none"/>
              </w:rPr>
            </w:pPr>
            <w:r>
              <w:rPr>
                <w:rFonts w:hint="eastAsia" w:ascii="宋体" w:hAnsi="宋体"/>
                <w:color w:val="auto"/>
                <w:sz w:val="24"/>
                <w:szCs w:val="24"/>
                <w:highlight w:val="none"/>
              </w:rPr>
              <w:t>（1）资格审查采用定性方法，符合性评审，所有评审选项必须全部通过方为合格。</w:t>
            </w:r>
          </w:p>
          <w:p>
            <w:pPr>
              <w:adjustRightInd w:val="0"/>
              <w:snapToGrid w:val="0"/>
              <w:spacing w:line="390" w:lineRule="exact"/>
              <w:ind w:right="-10"/>
              <w:jc w:val="left"/>
              <w:rPr>
                <w:rFonts w:ascii="宋体" w:hAnsi="宋体"/>
                <w:color w:val="auto"/>
                <w:sz w:val="24"/>
                <w:szCs w:val="24"/>
                <w:highlight w:val="none"/>
              </w:rPr>
            </w:pPr>
            <w:r>
              <w:rPr>
                <w:rFonts w:hint="eastAsia" w:ascii="宋体" w:hAnsi="宋体"/>
                <w:color w:val="auto"/>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color w:val="auto"/>
                <w:sz w:val="24"/>
                <w:szCs w:val="24"/>
                <w:highlight w:val="none"/>
              </w:rPr>
            </w:pPr>
            <w:r>
              <w:rPr>
                <w:rFonts w:hint="eastAsia" w:ascii="宋体" w:hAnsi="宋体"/>
                <w:color w:val="auto"/>
                <w:sz w:val="24"/>
                <w:szCs w:val="24"/>
                <w:highlight w:val="none"/>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auto"/>
                <w:sz w:val="24"/>
                <w:highlight w:val="none"/>
              </w:rPr>
            </w:pPr>
            <w:r>
              <w:rPr>
                <w:rFonts w:hint="eastAsia" w:ascii="宋体" w:hAnsi="宋体"/>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auto"/>
          <w:sz w:val="24"/>
          <w:highlight w:val="none"/>
        </w:rPr>
      </w:pPr>
    </w:p>
    <w:p>
      <w:pPr>
        <w:spacing w:line="360" w:lineRule="auto"/>
        <w:ind w:left="143" w:leftChars="68" w:firstLine="361" w:firstLineChars="150"/>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价格评审:对通过</w:t>
      </w:r>
      <w:r>
        <w:rPr>
          <w:rFonts w:hint="eastAsia" w:ascii="宋体" w:hAnsi="宋体"/>
          <w:color w:val="auto"/>
          <w:sz w:val="24"/>
          <w:highlight w:val="none"/>
        </w:rPr>
        <w:t>有效性评审</w:t>
      </w:r>
      <w:r>
        <w:rPr>
          <w:rFonts w:hint="eastAsia" w:ascii="宋体" w:hAnsi="宋体"/>
          <w:bCs/>
          <w:color w:val="auto"/>
          <w:sz w:val="24"/>
          <w:highlight w:val="none"/>
        </w:rPr>
        <w:t>的有效投标人，按其最终报价（评标价）由低到高的顺序选出中标候选人。</w:t>
      </w:r>
    </w:p>
    <w:p>
      <w:pPr>
        <w:pStyle w:val="20"/>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13.</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14.</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15.</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16.</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color w:val="auto"/>
          <w:sz w:val="24"/>
          <w:szCs w:val="24"/>
          <w:highlight w:val="none"/>
        </w:rPr>
      </w:pPr>
      <w:r>
        <w:rPr>
          <w:rFonts w:hint="eastAsia" w:ascii="宋体" w:hAnsi="宋体" w:cs="黑体"/>
          <w:b/>
          <w:color w:val="auto"/>
          <w:sz w:val="24"/>
          <w:szCs w:val="24"/>
          <w:highlight w:val="none"/>
        </w:rPr>
        <w:t>17. 其他</w:t>
      </w:r>
    </w:p>
    <w:p>
      <w:pPr>
        <w:spacing w:line="360" w:lineRule="auto"/>
        <w:ind w:firstLine="482" w:firstLineChars="200"/>
        <w:rPr>
          <w:rFonts w:ascii="宋体" w:hAnsi="宋体"/>
          <w:b/>
          <w:color w:val="auto"/>
          <w:sz w:val="24"/>
          <w:szCs w:val="24"/>
          <w:highlight w:val="none"/>
        </w:rPr>
      </w:pPr>
      <w:r>
        <w:rPr>
          <w:rFonts w:hint="eastAsia" w:ascii="宋体" w:hAnsi="宋体"/>
          <w:b/>
          <w:bCs/>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auto"/>
          <w:sz w:val="24"/>
          <w:szCs w:val="24"/>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4"/>
        <w:spacing w:line="360" w:lineRule="auto"/>
        <w:rPr>
          <w:rFonts w:ascii="宋体" w:hAnsi="宋体" w:eastAsia="宋体"/>
          <w:color w:val="auto"/>
          <w:highlight w:val="none"/>
        </w:rPr>
      </w:pPr>
      <w:bookmarkStart w:id="59" w:name="_Toc26829"/>
      <w:r>
        <w:rPr>
          <w:rFonts w:hint="eastAsia" w:ascii="宋体" w:hAnsi="宋体" w:eastAsia="宋体"/>
          <w:color w:val="auto"/>
          <w:highlight w:val="none"/>
        </w:rPr>
        <w:t>第六章</w:t>
      </w:r>
      <w:bookmarkEnd w:id="58"/>
      <w:bookmarkStart w:id="60" w:name="_Toc220232392"/>
      <w:r>
        <w:rPr>
          <w:rFonts w:ascii="宋体" w:hAnsi="宋体" w:eastAsia="宋体"/>
          <w:color w:val="auto"/>
          <w:highlight w:val="none"/>
        </w:rPr>
        <w:t>合同</w:t>
      </w:r>
      <w:bookmarkEnd w:id="59"/>
      <w:bookmarkEnd w:id="60"/>
    </w:p>
    <w:p>
      <w:pPr>
        <w:spacing w:line="360" w:lineRule="auto"/>
        <w:rPr>
          <w:rFonts w:ascii="宋体" w:hAnsi="宋体"/>
          <w:color w:val="auto"/>
          <w:sz w:val="24"/>
          <w:szCs w:val="24"/>
          <w:highlight w:val="none"/>
        </w:rPr>
      </w:pPr>
      <w:r>
        <w:rPr>
          <w:rFonts w:hint="eastAsia" w:ascii="宋体" w:hAnsi="宋体"/>
          <w:color w:val="auto"/>
          <w:sz w:val="24"/>
          <w:szCs w:val="24"/>
          <w:highlight w:val="none"/>
        </w:rPr>
        <w:t>采购人（以下简称甲方）：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供货人（以下简称乙方）：</w:t>
      </w:r>
    </w:p>
    <w:p>
      <w:pPr>
        <w:spacing w:line="360" w:lineRule="auto"/>
        <w:ind w:firstLine="460" w:firstLineChars="192"/>
        <w:rPr>
          <w:rFonts w:ascii="宋体" w:hAnsi="宋体"/>
          <w:color w:val="auto"/>
          <w:sz w:val="24"/>
          <w:szCs w:val="24"/>
          <w:highlight w:val="none"/>
        </w:rPr>
      </w:pPr>
      <w:r>
        <w:rPr>
          <w:rFonts w:hint="eastAsia" w:ascii="宋体" w:hAnsi="宋体"/>
          <w:color w:val="auto"/>
          <w:sz w:val="24"/>
          <w:szCs w:val="24"/>
          <w:highlight w:val="none"/>
        </w:rPr>
        <w:t>本项目采用公开</w:t>
      </w:r>
      <w:r>
        <w:rPr>
          <w:rFonts w:hint="eastAsia" w:ascii="宋体" w:hAnsi="宋体"/>
          <w:color w:val="auto"/>
          <w:sz w:val="24"/>
          <w:szCs w:val="24"/>
          <w:highlight w:val="none"/>
          <w:u w:val="single"/>
        </w:rPr>
        <w:t>招标</w:t>
      </w:r>
      <w:r>
        <w:rPr>
          <w:rFonts w:hint="eastAsia" w:ascii="宋体" w:hAnsi="宋体"/>
          <w:color w:val="auto"/>
          <w:sz w:val="24"/>
          <w:szCs w:val="24"/>
          <w:highlight w:val="none"/>
        </w:rPr>
        <w:t>方式，经本项目评标委员会认真评审，决定将合同授予乙方。为进一步明确双方的责任，确保合同的顺利履行，</w:t>
      </w:r>
      <w:r>
        <w:rPr>
          <w:rFonts w:ascii="宋体" w:hAnsi="宋体"/>
          <w:color w:val="auto"/>
          <w:sz w:val="24"/>
          <w:szCs w:val="24"/>
          <w:highlight w:val="none"/>
        </w:rPr>
        <w:t>根据《中华人民共和国</w:t>
      </w:r>
      <w:r>
        <w:rPr>
          <w:rFonts w:hint="eastAsia" w:ascii="宋体" w:hAnsi="宋体"/>
          <w:color w:val="auto"/>
          <w:sz w:val="24"/>
          <w:szCs w:val="24"/>
          <w:highlight w:val="none"/>
          <w:lang w:val="en-US" w:eastAsia="zh-CN"/>
        </w:rPr>
        <w:t>民法典</w:t>
      </w:r>
      <w:r>
        <w:rPr>
          <w:rFonts w:ascii="宋体" w:hAnsi="宋体"/>
          <w:color w:val="auto"/>
          <w:sz w:val="24"/>
          <w:szCs w:val="24"/>
          <w:highlight w:val="none"/>
        </w:rPr>
        <w:t>合同法》之规定</w:t>
      </w:r>
      <w:r>
        <w:rPr>
          <w:rFonts w:hint="eastAsia" w:ascii="宋体" w:hAnsi="宋体"/>
          <w:color w:val="auto"/>
          <w:sz w:val="24"/>
          <w:szCs w:val="24"/>
          <w:highlight w:val="none"/>
        </w:rPr>
        <w:t>及招标文件、中标（成交）通知书等相关资料的要求</w:t>
      </w:r>
      <w:r>
        <w:rPr>
          <w:rFonts w:ascii="宋体" w:hAnsi="宋体"/>
          <w:color w:val="auto"/>
          <w:sz w:val="24"/>
          <w:szCs w:val="24"/>
          <w:highlight w:val="none"/>
        </w:rPr>
        <w:t>，经</w:t>
      </w:r>
      <w:r>
        <w:rPr>
          <w:rFonts w:hint="eastAsia" w:ascii="宋体" w:hAnsi="宋体"/>
          <w:color w:val="auto"/>
          <w:sz w:val="24"/>
          <w:szCs w:val="24"/>
          <w:highlight w:val="none"/>
        </w:rPr>
        <w:t>甲乙</w:t>
      </w:r>
      <w:r>
        <w:rPr>
          <w:rFonts w:ascii="宋体" w:hAnsi="宋体"/>
          <w:color w:val="auto"/>
          <w:sz w:val="24"/>
          <w:szCs w:val="24"/>
          <w:highlight w:val="none"/>
        </w:rPr>
        <w:t>双方充分协商，特订立</w:t>
      </w:r>
      <w:r>
        <w:rPr>
          <w:rFonts w:hint="eastAsia" w:ascii="宋体" w:hAnsi="宋体"/>
          <w:color w:val="auto"/>
          <w:sz w:val="24"/>
          <w:szCs w:val="24"/>
          <w:highlight w:val="none"/>
        </w:rPr>
        <w:t>本</w:t>
      </w:r>
      <w:r>
        <w:rPr>
          <w:rFonts w:ascii="宋体" w:hAnsi="宋体"/>
          <w:color w:val="auto"/>
          <w:sz w:val="24"/>
          <w:szCs w:val="24"/>
          <w:highlight w:val="none"/>
        </w:rPr>
        <w:t>合同，以便共同遵守。</w:t>
      </w:r>
    </w:p>
    <w:p>
      <w:pPr>
        <w:pStyle w:val="118"/>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货物名称、品牌、型号、规格、数量</w:t>
      </w:r>
    </w:p>
    <w:p>
      <w:pPr>
        <w:spacing w:line="440" w:lineRule="exact"/>
        <w:rPr>
          <w:rFonts w:ascii="宋体" w:hAnsi="宋体"/>
          <w:color w:val="auto"/>
          <w:sz w:val="24"/>
          <w:szCs w:val="24"/>
          <w:highlight w:val="none"/>
        </w:rPr>
      </w:pPr>
    </w:p>
    <w:tbl>
      <w:tblPr>
        <w:tblStyle w:val="50"/>
        <w:tblW w:w="9905" w:type="dxa"/>
        <w:jc w:val="center"/>
        <w:tblLayout w:type="fixed"/>
        <w:tblCellMar>
          <w:top w:w="0" w:type="dxa"/>
          <w:left w:w="108" w:type="dxa"/>
          <w:bottom w:w="0" w:type="dxa"/>
          <w:right w:w="108" w:type="dxa"/>
        </w:tblCellMar>
      </w:tblPr>
      <w:tblGrid>
        <w:gridCol w:w="680"/>
        <w:gridCol w:w="1267"/>
        <w:gridCol w:w="1843"/>
        <w:gridCol w:w="1134"/>
        <w:gridCol w:w="1134"/>
        <w:gridCol w:w="1282"/>
        <w:gridCol w:w="1282"/>
        <w:gridCol w:w="1283"/>
      </w:tblGrid>
      <w:tr>
        <w:tblPrEx>
          <w:tblCellMar>
            <w:top w:w="0" w:type="dxa"/>
            <w:left w:w="108" w:type="dxa"/>
            <w:bottom w:w="0" w:type="dxa"/>
            <w:right w:w="108" w:type="dxa"/>
          </w:tblCellMar>
        </w:tblPrEx>
        <w:trPr>
          <w:trHeight w:val="453"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物品名称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参考品牌</w:t>
            </w: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jc w:val="center"/>
              <w:rPr>
                <w:color w:val="auto"/>
                <w:highlight w:val="none"/>
              </w:rPr>
            </w:pPr>
          </w:p>
        </w:tc>
      </w:tr>
      <w:tr>
        <w:tblPrEx>
          <w:tblCellMar>
            <w:top w:w="0" w:type="dxa"/>
            <w:left w:w="108" w:type="dxa"/>
            <w:bottom w:w="0" w:type="dxa"/>
            <w:right w:w="108" w:type="dxa"/>
          </w:tblCellMar>
        </w:tblPrEx>
        <w:trPr>
          <w:trHeight w:val="453" w:hRule="atLeast"/>
          <w:jc w:val="center"/>
        </w:trPr>
        <w:tc>
          <w:tcPr>
            <w:tcW w:w="1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spacing w:line="360" w:lineRule="auto"/>
        <w:rPr>
          <w:rFonts w:ascii="宋体" w:hAnsi="宋体"/>
          <w:b/>
          <w:color w:val="auto"/>
          <w:sz w:val="24"/>
          <w:szCs w:val="28"/>
          <w:highlight w:val="none"/>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注：最终规格型号以甲方提供的样品和现场察看为准。</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1</w:t>
      </w:r>
      <w:r>
        <w:rPr>
          <w:rFonts w:hint="eastAsia" w:ascii="宋体" w:hAnsi="宋体" w:eastAsia="宋体" w:cs="Times New Roman"/>
          <w:color w:val="auto"/>
          <w:sz w:val="24"/>
          <w:szCs w:val="28"/>
          <w:highlight w:val="none"/>
        </w:rPr>
        <w:t>甲方有权根据自身需求调整产品数量，但需在乙方发货前及时通知乙方，并根据清单价格与乙方据实结算。</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双方确认，本合同的签订，并不意味着本采购项目所需的产品全部由乙方供应，甲方有权根据实际情况另行向其他供应方采购 。</w:t>
      </w:r>
    </w:p>
    <w:p>
      <w:pPr>
        <w:spacing w:line="440" w:lineRule="exact"/>
        <w:rPr>
          <w:rFonts w:hint="eastAsia" w:ascii="宋体" w:hAnsi="宋体" w:eastAsia="宋体" w:cs="Times New Roman"/>
          <w:color w:val="auto"/>
          <w:sz w:val="24"/>
          <w:szCs w:val="28"/>
          <w:highlight w:val="none"/>
        </w:rPr>
      </w:pP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第二条  </w:t>
      </w:r>
      <w:r>
        <w:rPr>
          <w:rFonts w:hint="eastAsia" w:ascii="宋体" w:hAnsi="宋体"/>
          <w:color w:val="auto"/>
          <w:sz w:val="24"/>
          <w:szCs w:val="24"/>
          <w:highlight w:val="none"/>
        </w:rPr>
        <w:t>合同总价款</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1、合同总价：（人民币）大写（¥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2、总价应包含</w:t>
      </w:r>
      <w:r>
        <w:rPr>
          <w:rFonts w:hint="eastAsia" w:ascii="宋体" w:hAnsi="宋体"/>
          <w:color w:val="auto"/>
          <w:sz w:val="24"/>
          <w:highlight w:val="none"/>
          <w:u w:val="single"/>
        </w:rPr>
        <w:t>20</w:t>
      </w:r>
      <w:r>
        <w:rPr>
          <w:rFonts w:hint="eastAsia" w:ascii="宋体" w:hAnsi="宋体"/>
          <w:color w:val="auto"/>
          <w:sz w:val="24"/>
          <w:highlight w:val="none"/>
          <w:u w:val="single"/>
          <w:lang w:val="en-US" w:eastAsia="zh-CN"/>
        </w:rPr>
        <w:t>20</w:t>
      </w:r>
      <w:r>
        <w:rPr>
          <w:rFonts w:hint="eastAsia" w:ascii="宋体" w:hAnsi="宋体"/>
          <w:color w:val="auto"/>
          <w:sz w:val="24"/>
          <w:highlight w:val="none"/>
          <w:u w:val="single"/>
        </w:rPr>
        <w:t>年至20</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年工程物资集中采购</w:t>
      </w:r>
      <w:r>
        <w:rPr>
          <w:rFonts w:hint="eastAsia" w:ascii="宋体" w:hAnsi="宋体"/>
          <w:color w:val="auto"/>
          <w:sz w:val="24"/>
          <w:szCs w:val="28"/>
          <w:highlight w:val="none"/>
        </w:rPr>
        <w:t>的设计费、制作费、材料费、购置费、包装费、运输费、人工费等</w:t>
      </w:r>
      <w:r>
        <w:rPr>
          <w:rFonts w:hint="eastAsia" w:ascii="宋体" w:hAnsi="宋体"/>
          <w:color w:val="auto"/>
          <w:sz w:val="24"/>
          <w:szCs w:val="24"/>
          <w:highlight w:val="none"/>
        </w:rPr>
        <w:t>及合同实施过程中的不可预见的全部费用。</w:t>
      </w:r>
      <w:r>
        <w:rPr>
          <w:rFonts w:hint="eastAsia" w:ascii="宋体" w:hAnsi="宋体" w:eastAsia="宋体" w:cs="Times New Roman"/>
          <w:color w:val="auto"/>
          <w:sz w:val="24"/>
          <w:szCs w:val="24"/>
          <w:highlight w:val="none"/>
        </w:rPr>
        <w:t>除此之外，甲方无需就本合同项下服务向乙方或第三方支付任何其他费用。</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第三条  </w:t>
      </w:r>
      <w:r>
        <w:rPr>
          <w:rFonts w:ascii="宋体" w:hAnsi="宋体"/>
          <w:color w:val="auto"/>
          <w:sz w:val="24"/>
          <w:szCs w:val="24"/>
          <w:highlight w:val="none"/>
        </w:rPr>
        <w:t>产品的技术标准（包括质量要求），按下列第（</w:t>
      </w:r>
      <w:r>
        <w:rPr>
          <w:rFonts w:hint="eastAsia" w:ascii="宋体" w:hAnsi="宋体"/>
          <w:color w:val="auto"/>
          <w:sz w:val="24"/>
          <w:szCs w:val="24"/>
          <w:highlight w:val="none"/>
        </w:rPr>
        <w:t>①</w:t>
      </w:r>
      <w:r>
        <w:rPr>
          <w:rFonts w:ascii="宋体" w:hAnsi="宋体"/>
          <w:color w:val="auto"/>
          <w:sz w:val="24"/>
          <w:szCs w:val="24"/>
          <w:highlight w:val="none"/>
        </w:rPr>
        <w:t>）项执行：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①</w:t>
      </w:r>
      <w:r>
        <w:rPr>
          <w:rFonts w:ascii="宋体" w:hAnsi="宋体"/>
          <w:color w:val="auto"/>
          <w:sz w:val="24"/>
          <w:szCs w:val="24"/>
          <w:highlight w:val="none"/>
        </w:rPr>
        <w:t>按国家标准执行；</w:t>
      </w:r>
      <w:r>
        <w:rPr>
          <w:rFonts w:hint="eastAsia" w:ascii="宋体" w:hAnsi="宋体"/>
          <w:color w:val="auto"/>
          <w:sz w:val="24"/>
          <w:szCs w:val="24"/>
          <w:highlight w:val="none"/>
        </w:rPr>
        <w:t>②</w:t>
      </w:r>
      <w:r>
        <w:rPr>
          <w:rFonts w:ascii="宋体" w:hAnsi="宋体"/>
          <w:color w:val="auto"/>
          <w:sz w:val="24"/>
          <w:szCs w:val="24"/>
          <w:highlight w:val="none"/>
        </w:rPr>
        <w:t>按部颁标准执行；</w:t>
      </w:r>
      <w:r>
        <w:rPr>
          <w:rFonts w:hint="eastAsia" w:ascii="宋体" w:hAnsi="宋体"/>
          <w:color w:val="auto"/>
          <w:sz w:val="24"/>
          <w:szCs w:val="24"/>
          <w:highlight w:val="none"/>
        </w:rPr>
        <w:t>③若无以上标准，则应不低于同行业质量标准；④</w:t>
      </w:r>
      <w:r>
        <w:rPr>
          <w:rFonts w:ascii="宋体" w:hAnsi="宋体"/>
          <w:color w:val="auto"/>
          <w:sz w:val="24"/>
          <w:szCs w:val="24"/>
          <w:highlight w:val="none"/>
        </w:rPr>
        <w:t>有特殊要求的，按甲乙双方在合同中商定的技术条件、样品或补充的技术要求执行</w:t>
      </w:r>
      <w:r>
        <w:rPr>
          <w:rFonts w:hint="eastAsia" w:ascii="宋体" w:hAnsi="宋体"/>
          <w:color w:val="auto"/>
          <w:sz w:val="24"/>
          <w:szCs w:val="24"/>
          <w:highlight w:val="none"/>
        </w:rPr>
        <w:t>；</w:t>
      </w: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乙方提供和交付的货物技术标准应与招标文件规定的技术标准相一致。若技术标准中无相应规定，所投货物应符合相应的国际标准或原产地国家有关部门最新颁布的相应的正式标准。</w:t>
      </w:r>
    </w:p>
    <w:p>
      <w:pPr>
        <w:pStyle w:val="30"/>
        <w:spacing w:line="440" w:lineRule="exact"/>
        <w:ind w:left="0"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乙方所提供的货物应是全新、未使用过的，是完全符合以上质量标准的原装正品，表面无划伤、无碰撞；乙方所提供的货物在正确安装、正常使用和保养条件下，在其使用寿命内应具有满意的性能。</w:t>
      </w:r>
    </w:p>
    <w:p>
      <w:pPr>
        <w:spacing w:line="440" w:lineRule="exact"/>
        <w:rPr>
          <w:rFonts w:ascii="宋体" w:hAnsi="宋体"/>
          <w:b/>
          <w:color w:val="auto"/>
          <w:sz w:val="24"/>
          <w:szCs w:val="24"/>
          <w:highlight w:val="none"/>
        </w:rPr>
      </w:pPr>
      <w:r>
        <w:rPr>
          <w:rFonts w:hint="eastAsia" w:ascii="宋体" w:hAnsi="宋体"/>
          <w:b/>
          <w:bCs/>
          <w:color w:val="auto"/>
          <w:sz w:val="24"/>
          <w:szCs w:val="24"/>
          <w:highlight w:val="none"/>
        </w:rPr>
        <w:t xml:space="preserve">第四条  </w:t>
      </w:r>
      <w:r>
        <w:rPr>
          <w:rFonts w:hint="eastAsia" w:ascii="宋体" w:hAnsi="宋体"/>
          <w:bCs/>
          <w:color w:val="auto"/>
          <w:sz w:val="24"/>
          <w:szCs w:val="24"/>
          <w:highlight w:val="none"/>
        </w:rPr>
        <w:t>包装、运输、保险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1、乙方所供货物的制造商原装出厂包装箱号与货物出厂批号一致。</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2、包装必须与运输方式相适应，包装方式的确定及包装费用均由乙方负责，由于不适当的包装而造成货物在运输过程中有任何损坏、丢失由乙方负责。</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3、包装应足以承受整个过程中的运输、转运、贮存等，并考虑合肥地区的气候特点。</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4、每一包装箱两个侧面用不褪色的容易识别的中文字样作出标记：箱号、装运标志、毛重、净重、到货地址、收货人名称、货物名称等。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5、货物在验收合格前的保险由乙方负责，并负责其派出的现场服务人员人身意外保险。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【注：合同中约定的包装标准应与乙方在投标文件中承诺的一致，且投标文件应作为合同附件与合同具有同等法律效力。】</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第五条  </w:t>
      </w:r>
      <w:r>
        <w:rPr>
          <w:rFonts w:ascii="宋体" w:hAnsi="宋体"/>
          <w:color w:val="auto"/>
          <w:sz w:val="24"/>
          <w:szCs w:val="24"/>
          <w:highlight w:val="none"/>
        </w:rPr>
        <w:t>到货地点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完工期限</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付款条件</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交货方法，按下列第（</w:t>
      </w:r>
      <w:r>
        <w:rPr>
          <w:rFonts w:hint="eastAsia" w:ascii="宋体" w:hAnsi="宋体"/>
          <w:color w:val="auto"/>
          <w:sz w:val="24"/>
          <w:szCs w:val="24"/>
          <w:highlight w:val="none"/>
        </w:rPr>
        <w:t>①</w:t>
      </w:r>
      <w:r>
        <w:rPr>
          <w:rFonts w:ascii="宋体" w:hAnsi="宋体"/>
          <w:color w:val="auto"/>
          <w:sz w:val="24"/>
          <w:szCs w:val="24"/>
          <w:highlight w:val="none"/>
        </w:rPr>
        <w:t xml:space="preserve"> ）项执行：</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①乙方</w:t>
      </w:r>
      <w:r>
        <w:rPr>
          <w:rFonts w:ascii="宋体" w:hAnsi="宋体"/>
          <w:color w:val="auto"/>
          <w:sz w:val="24"/>
          <w:szCs w:val="24"/>
          <w:highlight w:val="none"/>
        </w:rPr>
        <w:t>送货</w:t>
      </w:r>
      <w:r>
        <w:rPr>
          <w:rFonts w:hint="eastAsia" w:ascii="宋体" w:hAnsi="宋体"/>
          <w:color w:val="auto"/>
          <w:sz w:val="24"/>
          <w:szCs w:val="24"/>
          <w:highlight w:val="none"/>
        </w:rPr>
        <w:t>上门；②甲方</w:t>
      </w:r>
      <w:r>
        <w:rPr>
          <w:rFonts w:ascii="宋体" w:hAnsi="宋体"/>
          <w:color w:val="auto"/>
          <w:sz w:val="24"/>
          <w:szCs w:val="24"/>
          <w:highlight w:val="none"/>
        </w:rPr>
        <w:t>代运；</w:t>
      </w:r>
      <w:r>
        <w:rPr>
          <w:rFonts w:hint="eastAsia" w:ascii="宋体" w:hAnsi="宋体"/>
          <w:color w:val="auto"/>
          <w:sz w:val="24"/>
          <w:szCs w:val="24"/>
          <w:highlight w:val="none"/>
        </w:rPr>
        <w:t>③甲方</w:t>
      </w:r>
      <w:r>
        <w:rPr>
          <w:rFonts w:ascii="宋体" w:hAnsi="宋体"/>
          <w:color w:val="auto"/>
          <w:sz w:val="24"/>
          <w:szCs w:val="24"/>
          <w:highlight w:val="none"/>
        </w:rPr>
        <w:t>自提自运。</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到货地点</w:t>
      </w:r>
      <w:r>
        <w:rPr>
          <w:rFonts w:hint="eastAsia" w:ascii="宋体" w:hAnsi="宋体"/>
          <w:color w:val="auto"/>
          <w:sz w:val="24"/>
          <w:szCs w:val="24"/>
          <w:highlight w:val="none"/>
        </w:rPr>
        <w:t>：合肥泓瑞金陵大酒店</w:t>
      </w:r>
      <w:r>
        <w:rPr>
          <w:rFonts w:hint="eastAsia" w:ascii="宋体" w:hAnsi="宋体"/>
          <w:color w:val="auto"/>
          <w:sz w:val="24"/>
          <w:szCs w:val="24"/>
          <w:highlight w:val="none"/>
          <w:u w:val="single"/>
        </w:rPr>
        <w:t>。</w:t>
      </w:r>
      <w:r>
        <w:rPr>
          <w:rFonts w:hint="eastAsia" w:ascii="宋体" w:hAnsi="宋体"/>
          <w:color w:val="auto"/>
          <w:sz w:val="24"/>
          <w:szCs w:val="24"/>
          <w:highlight w:val="none"/>
        </w:rPr>
        <w:t>(甲方指定的任何地点,送货单需项目负责人签字确认后，再送交总仓完成对账。)</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4"/>
          <w:highlight w:val="none"/>
        </w:rPr>
        <w:t>3.完工期限：</w:t>
      </w:r>
      <w:r>
        <w:rPr>
          <w:rFonts w:hint="eastAsia" w:ascii="宋体" w:hAnsi="宋体"/>
          <w:color w:val="auto"/>
          <w:sz w:val="24"/>
          <w:szCs w:val="28"/>
          <w:highlight w:val="none"/>
        </w:rPr>
        <w:t>本次招标的货物数量为一年采购量，供货时按委托人提供的采购清单数量足额供货。按月分批交货。</w:t>
      </w:r>
    </w:p>
    <w:p>
      <w:pPr>
        <w:pStyle w:val="45"/>
        <w:spacing w:before="0" w:beforeAutospacing="0" w:after="0" w:afterAutospacing="0" w:line="480" w:lineRule="exact"/>
        <w:ind w:firstLine="480" w:firstLineChars="200"/>
        <w:rPr>
          <w:rFonts w:hint="eastAsia" w:ascii="宋体" w:hAnsi="宋体" w:eastAsia="宋体" w:cs="宋体"/>
          <w:color w:val="auto"/>
          <w:highlight w:val="none"/>
        </w:rPr>
      </w:pPr>
      <w:r>
        <w:rPr>
          <w:rFonts w:hint="eastAsia"/>
          <w:color w:val="auto"/>
          <w:highlight w:val="none"/>
        </w:rPr>
        <w:t>付款条件</w:t>
      </w:r>
      <w:bookmarkStart w:id="61" w:name="OLE_LINK3"/>
      <w:r>
        <w:rPr>
          <w:rFonts w:hint="eastAsia"/>
          <w:color w:val="auto"/>
          <w:highlight w:val="none"/>
        </w:rPr>
        <w:t>：</w:t>
      </w:r>
      <w:r>
        <w:rPr>
          <w:rFonts w:hint="eastAsia" w:cs="宋体"/>
          <w:color w:val="auto"/>
          <w:highlight w:val="none"/>
        </w:rPr>
        <w:t>采取隔月付款，如</w:t>
      </w:r>
      <w:r>
        <w:rPr>
          <w:rFonts w:hint="eastAsia" w:cs="宋体"/>
          <w:color w:val="auto"/>
          <w:highlight w:val="none"/>
          <w:lang w:val="en-US" w:eastAsia="zh-CN"/>
        </w:rPr>
        <w:t>2020</w:t>
      </w:r>
      <w:r>
        <w:rPr>
          <w:rFonts w:hint="eastAsia" w:cs="宋体"/>
          <w:color w:val="auto"/>
          <w:highlight w:val="none"/>
        </w:rPr>
        <w:t>年01月</w:t>
      </w:r>
      <w:r>
        <w:rPr>
          <w:rFonts w:hint="eastAsia" w:cs="宋体"/>
          <w:color w:val="auto"/>
          <w:highlight w:val="none"/>
          <w:lang w:val="en-US" w:eastAsia="zh-CN"/>
        </w:rPr>
        <w:t>完成供货的相应</w:t>
      </w:r>
      <w:r>
        <w:rPr>
          <w:rFonts w:hint="eastAsia" w:cs="宋体"/>
          <w:color w:val="auto"/>
          <w:highlight w:val="none"/>
        </w:rPr>
        <w:t>货款，</w:t>
      </w:r>
      <w:r>
        <w:rPr>
          <w:rFonts w:hint="eastAsia" w:cs="宋体"/>
          <w:color w:val="auto"/>
          <w:highlight w:val="none"/>
          <w:lang w:val="en-US" w:eastAsia="zh-CN"/>
        </w:rPr>
        <w:t>2020</w:t>
      </w:r>
      <w:r>
        <w:rPr>
          <w:rFonts w:hint="eastAsia" w:cs="宋体"/>
          <w:color w:val="auto"/>
          <w:highlight w:val="none"/>
        </w:rPr>
        <w:t>年03月给予支付。货款支付前，投标人按照委托人审核确认后的金额，开具13%的增值税专用发票</w:t>
      </w:r>
      <w:r>
        <w:rPr>
          <w:rFonts w:hint="eastAsia" w:ascii="宋体" w:hAnsi="宋体" w:eastAsia="宋体" w:cs="宋体"/>
          <w:color w:val="auto"/>
          <w:highlight w:val="none"/>
        </w:rPr>
        <w:t>，并履行委托人计量支付流程。如乙方迟延或拒绝开具的增值税专用发票的，甲方有权迟延支付应付款项，且不承担任何违约责任，乙方的各项合同义务仍按合同约定履行</w:t>
      </w:r>
      <w:r>
        <w:rPr>
          <w:rFonts w:hint="eastAsia" w:ascii="宋体" w:hAnsi="宋体" w:eastAsia="宋体" w:cs="宋体"/>
          <w:color w:val="auto"/>
          <w:highlight w:val="none"/>
          <w:lang w:eastAsia="zh-CN"/>
        </w:rPr>
        <w:t>。</w:t>
      </w:r>
    </w:p>
    <w:bookmarkEnd w:id="61"/>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118"/>
        <w:numPr>
          <w:ilvl w:val="0"/>
          <w:numId w:val="7"/>
        </w:numPr>
        <w:tabs>
          <w:tab w:val="left" w:pos="1125"/>
        </w:tabs>
        <w:spacing w:line="440" w:lineRule="exact"/>
        <w:ind w:firstLineChars="0"/>
        <w:rPr>
          <w:rFonts w:ascii="宋体" w:hAnsi="宋体"/>
          <w:color w:val="auto"/>
          <w:sz w:val="24"/>
          <w:szCs w:val="24"/>
          <w:highlight w:val="none"/>
        </w:rPr>
      </w:pP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本合同以人民币付款。</w:t>
      </w:r>
    </w:p>
    <w:p>
      <w:pPr>
        <w:numPr>
          <w:ilvl w:val="0"/>
          <w:numId w:val="8"/>
        </w:numPr>
        <w:spacing w:line="440" w:lineRule="exact"/>
        <w:rPr>
          <w:rFonts w:ascii="宋体" w:hAnsi="宋体"/>
          <w:color w:val="auto"/>
          <w:sz w:val="24"/>
          <w:szCs w:val="24"/>
          <w:highlight w:val="none"/>
        </w:rPr>
      </w:pPr>
      <w:r>
        <w:rPr>
          <w:rFonts w:ascii="宋体" w:hAnsi="宋体"/>
          <w:color w:val="auto"/>
          <w:sz w:val="24"/>
          <w:szCs w:val="24"/>
          <w:highlight w:val="none"/>
        </w:rPr>
        <w:t>验收方法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1.乙方交付货物后，在</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天内通知甲方组织验收。验收不合格的，乙方应负责重新提供达到本合同约定的质量要求的产品。</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2.甲、乙应严格履行合同有关条款，如果验收过程中发现乙方擅自变更合同标的物，将拒绝通过验收，由此引起的一切后果及损失由乙方承担。</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3.甲方验收时，应成立三人以上（由甲、乙双方等相关人员组成）验收小组，明确责任，严格依照招标文件、中标（成交）通知书、合同及相关验收规范进行核对、验收，形成验收结论，并出具书面验收报告。</w:t>
      </w:r>
    </w:p>
    <w:p>
      <w:pPr>
        <w:pStyle w:val="20"/>
        <w:spacing w:line="440" w:lineRule="exact"/>
        <w:ind w:firstLine="480" w:firstLineChars="200"/>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检测、验收费用均由乙方承担。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第八条 </w:t>
      </w:r>
      <w:r>
        <w:rPr>
          <w:rFonts w:ascii="宋体" w:hAnsi="宋体"/>
          <w:color w:val="auto"/>
          <w:sz w:val="24"/>
          <w:szCs w:val="24"/>
          <w:highlight w:val="none"/>
        </w:rPr>
        <w:t xml:space="preserve"> 对产品提出异议的时间和办法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甲方在验收中，如果发现产品不</w:t>
      </w:r>
      <w:r>
        <w:rPr>
          <w:rFonts w:hint="eastAsia" w:ascii="宋体" w:hAnsi="宋体"/>
          <w:color w:val="auto"/>
          <w:sz w:val="24"/>
          <w:szCs w:val="24"/>
          <w:highlight w:val="none"/>
        </w:rPr>
        <w:t>符合合同约定的</w:t>
      </w:r>
      <w:r>
        <w:rPr>
          <w:rFonts w:ascii="宋体" w:hAnsi="宋体"/>
          <w:color w:val="auto"/>
          <w:sz w:val="24"/>
          <w:szCs w:val="24"/>
          <w:highlight w:val="none"/>
        </w:rPr>
        <w:t>，应一面妥为保管，一面在</w:t>
      </w:r>
      <w:r>
        <w:rPr>
          <w:rFonts w:hint="eastAsia" w:ascii="宋体" w:hAnsi="宋体"/>
          <w:color w:val="auto"/>
          <w:sz w:val="24"/>
          <w:szCs w:val="24"/>
          <w:highlight w:val="none"/>
          <w:u w:val="single"/>
        </w:rPr>
        <w:t>15个</w:t>
      </w:r>
      <w:r>
        <w:rPr>
          <w:rFonts w:hint="eastAsia" w:ascii="宋体" w:hAnsi="宋体"/>
          <w:color w:val="auto"/>
          <w:sz w:val="24"/>
          <w:szCs w:val="24"/>
          <w:highlight w:val="none"/>
        </w:rPr>
        <w:t>工作日</w:t>
      </w:r>
      <w:r>
        <w:rPr>
          <w:rFonts w:ascii="宋体" w:hAnsi="宋体"/>
          <w:color w:val="auto"/>
          <w:sz w:val="24"/>
          <w:szCs w:val="24"/>
          <w:highlight w:val="none"/>
        </w:rPr>
        <w:t>内向乙方</w:t>
      </w:r>
      <w:r>
        <w:rPr>
          <w:rFonts w:hint="eastAsia" w:ascii="宋体" w:hAnsi="宋体"/>
          <w:color w:val="auto"/>
          <w:sz w:val="24"/>
          <w:szCs w:val="24"/>
          <w:highlight w:val="none"/>
        </w:rPr>
        <w:t>书面</w:t>
      </w:r>
      <w:r>
        <w:rPr>
          <w:rFonts w:ascii="宋体" w:hAnsi="宋体"/>
          <w:color w:val="auto"/>
          <w:sz w:val="24"/>
          <w:szCs w:val="24"/>
          <w:highlight w:val="none"/>
        </w:rPr>
        <w:t>提出异议。</w:t>
      </w:r>
      <w:r>
        <w:rPr>
          <w:rFonts w:hint="eastAsia" w:ascii="宋体" w:hAnsi="宋体"/>
          <w:color w:val="auto"/>
          <w:sz w:val="24"/>
          <w:szCs w:val="24"/>
          <w:highlight w:val="none"/>
        </w:rPr>
        <w:t>具体说明产品</w:t>
      </w:r>
      <w:r>
        <w:rPr>
          <w:rFonts w:ascii="宋体" w:hAnsi="宋体"/>
          <w:color w:val="auto"/>
          <w:sz w:val="24"/>
          <w:szCs w:val="24"/>
          <w:highlight w:val="none"/>
        </w:rPr>
        <w:t>不符合规定的</w:t>
      </w:r>
      <w:r>
        <w:rPr>
          <w:rFonts w:hint="eastAsia" w:ascii="宋体" w:hAnsi="宋体"/>
          <w:color w:val="auto"/>
          <w:sz w:val="24"/>
          <w:szCs w:val="24"/>
          <w:highlight w:val="none"/>
        </w:rPr>
        <w:t>内容并附相关验收材料，同时</w:t>
      </w:r>
      <w:r>
        <w:rPr>
          <w:rFonts w:ascii="宋体" w:hAnsi="宋体"/>
          <w:color w:val="auto"/>
          <w:sz w:val="24"/>
          <w:szCs w:val="24"/>
          <w:highlight w:val="none"/>
        </w:rPr>
        <w:t>提出不符合规定产品的处理意见。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甲方因使用、保管、保养不善等造成产品质量下降的，不得提出异议。</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乙方在接到</w:t>
      </w:r>
      <w:r>
        <w:rPr>
          <w:rFonts w:hint="eastAsia" w:ascii="宋体" w:hAnsi="宋体"/>
          <w:color w:val="auto"/>
          <w:sz w:val="24"/>
          <w:szCs w:val="24"/>
          <w:highlight w:val="none"/>
        </w:rPr>
        <w:t>甲</w:t>
      </w:r>
      <w:r>
        <w:rPr>
          <w:rFonts w:ascii="宋体" w:hAnsi="宋体"/>
          <w:color w:val="auto"/>
          <w:sz w:val="24"/>
          <w:szCs w:val="24"/>
          <w:highlight w:val="none"/>
        </w:rPr>
        <w:t>方异议后，应在</w:t>
      </w:r>
      <w:r>
        <w:rPr>
          <w:rFonts w:hint="eastAsia" w:ascii="宋体" w:hAnsi="宋体"/>
          <w:color w:val="auto"/>
          <w:sz w:val="24"/>
          <w:szCs w:val="24"/>
          <w:highlight w:val="none"/>
          <w:u w:val="single"/>
        </w:rPr>
        <w:t>1个</w:t>
      </w:r>
      <w:r>
        <w:rPr>
          <w:rFonts w:hint="eastAsia" w:ascii="宋体" w:hAnsi="宋体"/>
          <w:color w:val="auto"/>
          <w:sz w:val="24"/>
          <w:szCs w:val="24"/>
          <w:highlight w:val="none"/>
        </w:rPr>
        <w:t xml:space="preserve"> 工作日</w:t>
      </w:r>
      <w:r>
        <w:rPr>
          <w:rFonts w:ascii="宋体" w:hAnsi="宋体"/>
          <w:color w:val="auto"/>
          <w:sz w:val="24"/>
          <w:szCs w:val="24"/>
          <w:highlight w:val="none"/>
        </w:rPr>
        <w:t>内负责处理，否则，即视为默认甲方提出的异议和处理意见。</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第九条 质量保证</w:t>
      </w:r>
    </w:p>
    <w:p>
      <w:pPr>
        <w:spacing w:line="44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乙方供的货物需符合法律规定及合同约定的质量要求，否则需承担违约责任，并承担由此给甲方造成的一切经济损失。</w:t>
      </w:r>
    </w:p>
    <w:p>
      <w:pPr>
        <w:spacing w:line="440" w:lineRule="exact"/>
        <w:ind w:firstLine="360" w:firstLineChars="150"/>
        <w:rPr>
          <w:rFonts w:ascii="宋体" w:hAnsi="宋体"/>
          <w:color w:val="auto"/>
          <w:sz w:val="24"/>
          <w:szCs w:val="24"/>
          <w:highlight w:val="none"/>
          <w:u w:val="single"/>
        </w:rPr>
      </w:pPr>
      <w:r>
        <w:rPr>
          <w:rFonts w:hint="eastAsia" w:ascii="宋体" w:hAnsi="宋体"/>
          <w:color w:val="auto"/>
          <w:sz w:val="24"/>
          <w:szCs w:val="24"/>
          <w:highlight w:val="none"/>
        </w:rPr>
        <w:t>2.乙方供货的质保期为：</w:t>
      </w:r>
      <w:r>
        <w:rPr>
          <w:rFonts w:hint="eastAsia" w:ascii="宋体" w:hAnsi="宋体"/>
          <w:color w:val="auto"/>
          <w:sz w:val="24"/>
          <w:szCs w:val="24"/>
          <w:highlight w:val="none"/>
          <w:lang w:val="zh-CN"/>
        </w:rPr>
        <w:t>经甲方验收合格之日起</w:t>
      </w:r>
      <w:r>
        <w:rPr>
          <w:rFonts w:hint="eastAsia" w:ascii="宋体" w:hAnsi="宋体"/>
          <w:color w:val="auto"/>
          <w:sz w:val="24"/>
          <w:szCs w:val="24"/>
          <w:highlight w:val="none"/>
          <w:u w:val="single"/>
          <w:lang w:val="zh-CN"/>
        </w:rPr>
        <w:t>壹</w:t>
      </w:r>
      <w:r>
        <w:rPr>
          <w:rFonts w:hint="eastAsia" w:ascii="宋体" w:hAnsi="宋体"/>
          <w:color w:val="auto"/>
          <w:sz w:val="24"/>
          <w:szCs w:val="24"/>
          <w:highlight w:val="none"/>
          <w:u w:val="single"/>
        </w:rPr>
        <w:t>年，法律法规或生产厂家等规定的质保期长于壹年的，依照其规定。</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w:t>
      </w:r>
      <w:r>
        <w:rPr>
          <w:rFonts w:hint="eastAsia" w:ascii="宋体" w:hAnsi="宋体"/>
          <w:b/>
          <w:bCs/>
          <w:color w:val="auto"/>
          <w:sz w:val="24"/>
          <w:szCs w:val="24"/>
          <w:highlight w:val="none"/>
        </w:rPr>
        <w:t>十</w:t>
      </w:r>
      <w:r>
        <w:rPr>
          <w:rFonts w:ascii="宋体" w:hAnsi="宋体"/>
          <w:b/>
          <w:bCs/>
          <w:color w:val="auto"/>
          <w:sz w:val="24"/>
          <w:szCs w:val="24"/>
          <w:highlight w:val="none"/>
        </w:rPr>
        <w:t>条</w:t>
      </w:r>
      <w:r>
        <w:rPr>
          <w:rFonts w:ascii="宋体" w:hAnsi="宋体"/>
          <w:color w:val="auto"/>
          <w:sz w:val="24"/>
          <w:szCs w:val="24"/>
          <w:highlight w:val="none"/>
        </w:rPr>
        <w:t> </w:t>
      </w:r>
      <w:r>
        <w:rPr>
          <w:rFonts w:ascii="宋体" w:hAnsi="宋体"/>
          <w:b/>
          <w:color w:val="auto"/>
          <w:sz w:val="24"/>
          <w:szCs w:val="24"/>
          <w:highlight w:val="none"/>
        </w:rPr>
        <w:t>违约责任</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1.乙方不能交货的，应向甲方</w:t>
      </w:r>
      <w:r>
        <w:rPr>
          <w:rFonts w:hint="eastAsia" w:ascii="宋体" w:hAnsi="宋体"/>
          <w:color w:val="auto"/>
          <w:sz w:val="24"/>
          <w:szCs w:val="24"/>
          <w:highlight w:val="none"/>
        </w:rPr>
        <w:t>支</w:t>
      </w:r>
      <w:r>
        <w:rPr>
          <w:rFonts w:ascii="宋体" w:hAnsi="宋体"/>
          <w:color w:val="auto"/>
          <w:sz w:val="24"/>
          <w:szCs w:val="24"/>
          <w:highlight w:val="none"/>
        </w:rPr>
        <w:t>付不能交货部分货款的</w:t>
      </w:r>
      <w:r>
        <w:rPr>
          <w:rFonts w:ascii="宋体" w:hAnsi="宋体"/>
          <w:color w:val="auto"/>
          <w:sz w:val="24"/>
          <w:szCs w:val="24"/>
          <w:highlight w:val="none"/>
          <w:u w:val="single"/>
        </w:rPr>
        <w:t> </w:t>
      </w:r>
      <w:r>
        <w:rPr>
          <w:rFonts w:hint="eastAsia" w:ascii="宋体" w:hAnsi="宋体"/>
          <w:color w:val="auto"/>
          <w:sz w:val="24"/>
          <w:szCs w:val="24"/>
          <w:highlight w:val="none"/>
          <w:u w:val="single"/>
        </w:rPr>
        <w:t>10</w:t>
      </w:r>
      <w:r>
        <w:rPr>
          <w:rFonts w:ascii="宋体" w:hAnsi="宋体"/>
          <w:color w:val="auto"/>
          <w:sz w:val="24"/>
          <w:szCs w:val="24"/>
          <w:highlight w:val="none"/>
          <w:u w:val="single"/>
        </w:rPr>
        <w:t>%</w:t>
      </w:r>
      <w:r>
        <w:rPr>
          <w:rFonts w:ascii="宋体" w:hAnsi="宋体"/>
          <w:color w:val="auto"/>
          <w:sz w:val="24"/>
          <w:szCs w:val="24"/>
          <w:highlight w:val="none"/>
        </w:rPr>
        <w:t>的违约金</w:t>
      </w:r>
      <w:r>
        <w:rPr>
          <w:rFonts w:hint="eastAsia" w:ascii="宋体" w:hAnsi="宋体"/>
          <w:color w:val="auto"/>
          <w:sz w:val="24"/>
          <w:szCs w:val="24"/>
          <w:highlight w:val="none"/>
        </w:rPr>
        <w:t>并承担甲方重新采购所增加的费用支出，包括但不限于重新招标费用以及重新采购的产品差价</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乙方所交产品不符合合同</w:t>
      </w:r>
      <w:r>
        <w:rPr>
          <w:rFonts w:hint="eastAsia" w:ascii="宋体" w:hAnsi="宋体"/>
          <w:color w:val="auto"/>
          <w:sz w:val="24"/>
          <w:szCs w:val="24"/>
          <w:highlight w:val="none"/>
        </w:rPr>
        <w:t>约定</w:t>
      </w:r>
      <w:r>
        <w:rPr>
          <w:rFonts w:ascii="宋体" w:hAnsi="宋体"/>
          <w:color w:val="auto"/>
          <w:sz w:val="24"/>
          <w:szCs w:val="24"/>
          <w:highlight w:val="none"/>
        </w:rPr>
        <w:t>的，</w:t>
      </w:r>
      <w:r>
        <w:rPr>
          <w:rFonts w:hint="eastAsia" w:ascii="宋体" w:hAnsi="宋体"/>
          <w:color w:val="auto"/>
          <w:sz w:val="24"/>
          <w:szCs w:val="24"/>
          <w:highlight w:val="none"/>
        </w:rPr>
        <w:t>甲方可</w:t>
      </w:r>
      <w:r>
        <w:rPr>
          <w:rFonts w:ascii="宋体" w:hAnsi="宋体"/>
          <w:color w:val="auto"/>
          <w:sz w:val="24"/>
          <w:szCs w:val="24"/>
          <w:highlight w:val="none"/>
        </w:rPr>
        <w:t>根据产品的具体情况，</w:t>
      </w:r>
      <w:r>
        <w:rPr>
          <w:rFonts w:hint="eastAsia" w:ascii="宋体" w:hAnsi="宋体"/>
          <w:color w:val="auto"/>
          <w:sz w:val="24"/>
          <w:szCs w:val="24"/>
          <w:highlight w:val="none"/>
        </w:rPr>
        <w:t>要求</w:t>
      </w:r>
      <w:r>
        <w:rPr>
          <w:rFonts w:ascii="宋体" w:hAnsi="宋体"/>
          <w:color w:val="auto"/>
          <w:sz w:val="24"/>
          <w:szCs w:val="24"/>
          <w:highlight w:val="none"/>
        </w:rPr>
        <w:t>乙方</w:t>
      </w:r>
      <w:r>
        <w:rPr>
          <w:rFonts w:hint="eastAsia" w:ascii="宋体" w:hAnsi="宋体"/>
          <w:color w:val="auto"/>
          <w:sz w:val="24"/>
          <w:szCs w:val="24"/>
          <w:highlight w:val="none"/>
        </w:rPr>
        <w:t>调换</w:t>
      </w:r>
      <w:r>
        <w:rPr>
          <w:rFonts w:ascii="宋体" w:hAnsi="宋体"/>
          <w:color w:val="auto"/>
          <w:sz w:val="24"/>
          <w:szCs w:val="24"/>
          <w:highlight w:val="none"/>
        </w:rPr>
        <w:t>或</w:t>
      </w:r>
      <w:r>
        <w:rPr>
          <w:rFonts w:hint="eastAsia" w:ascii="宋体" w:hAnsi="宋体"/>
          <w:color w:val="auto"/>
          <w:sz w:val="24"/>
          <w:szCs w:val="24"/>
          <w:highlight w:val="none"/>
        </w:rPr>
        <w:t>进行修理</w:t>
      </w:r>
      <w:r>
        <w:rPr>
          <w:rFonts w:ascii="宋体" w:hAnsi="宋体"/>
          <w:color w:val="auto"/>
          <w:sz w:val="24"/>
          <w:szCs w:val="24"/>
          <w:highlight w:val="none"/>
        </w:rPr>
        <w:t>，并</w:t>
      </w:r>
      <w:r>
        <w:rPr>
          <w:rFonts w:hint="eastAsia" w:ascii="宋体" w:hAnsi="宋体"/>
          <w:color w:val="auto"/>
          <w:sz w:val="24"/>
          <w:szCs w:val="24"/>
          <w:highlight w:val="none"/>
        </w:rPr>
        <w:t>由乙方</w:t>
      </w:r>
      <w:r>
        <w:rPr>
          <w:rFonts w:ascii="宋体" w:hAnsi="宋体"/>
          <w:color w:val="auto"/>
          <w:sz w:val="24"/>
          <w:szCs w:val="24"/>
          <w:highlight w:val="none"/>
        </w:rPr>
        <w:t>承担修理、调换或退货而支付的实际费用,</w:t>
      </w:r>
      <w:r>
        <w:rPr>
          <w:rFonts w:hint="eastAsia" w:ascii="宋体" w:hAnsi="宋体"/>
          <w:color w:val="auto"/>
          <w:sz w:val="24"/>
          <w:szCs w:val="24"/>
          <w:highlight w:val="none"/>
        </w:rPr>
        <w:t>同时，乙方应按规定对更换件相应延长质量保证期，并按照逾期交付的约定向甲方支付违约金和赔偿相应的损失。</w:t>
      </w:r>
      <w:r>
        <w:rPr>
          <w:rFonts w:ascii="宋体" w:hAnsi="宋体"/>
          <w:color w:val="auto"/>
          <w:sz w:val="24"/>
          <w:szCs w:val="24"/>
          <w:highlight w:val="none"/>
        </w:rPr>
        <w:t>乙方不能修理或者不能调换的，按不能交货处理。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乙方因产品包装不符合合同</w:t>
      </w:r>
      <w:r>
        <w:rPr>
          <w:rFonts w:hint="eastAsia" w:ascii="宋体" w:hAnsi="宋体"/>
          <w:color w:val="auto"/>
          <w:sz w:val="24"/>
          <w:szCs w:val="24"/>
          <w:highlight w:val="none"/>
        </w:rPr>
        <w:t>约定</w:t>
      </w:r>
      <w:r>
        <w:rPr>
          <w:rFonts w:ascii="宋体" w:hAnsi="宋体"/>
          <w:color w:val="auto"/>
          <w:sz w:val="24"/>
          <w:szCs w:val="24"/>
          <w:highlight w:val="none"/>
        </w:rPr>
        <w:t>，必须重新包装的，乙方应负责重</w:t>
      </w:r>
      <w:r>
        <w:rPr>
          <w:rFonts w:hint="eastAsia" w:ascii="宋体" w:hAnsi="宋体"/>
          <w:color w:val="auto"/>
          <w:sz w:val="24"/>
          <w:szCs w:val="24"/>
          <w:highlight w:val="none"/>
        </w:rPr>
        <w:t>新</w:t>
      </w:r>
      <w:r>
        <w:rPr>
          <w:rFonts w:ascii="宋体" w:hAnsi="宋体"/>
          <w:color w:val="auto"/>
          <w:sz w:val="24"/>
          <w:szCs w:val="24"/>
          <w:highlight w:val="none"/>
        </w:rPr>
        <w:t>包装，并承担支付的费用。甲方不要求重新包装而要求赔偿损失的，乙方应当偿付甲方该不合格包装物低于合格包装物的价值部分。因包装不符合规定造成货物损坏或灭失的，乙方应当负责赔偿。</w:t>
      </w:r>
      <w:r>
        <w:rPr>
          <w:rFonts w:hint="eastAsia" w:ascii="宋体" w:hAnsi="宋体"/>
          <w:color w:val="auto"/>
          <w:sz w:val="24"/>
          <w:szCs w:val="24"/>
          <w:highlight w:val="none"/>
        </w:rPr>
        <w:t>每件货物包装箱内应附一份详细装箱单和质量证书。货物为进口件的，应出具报关手续和原产地、原产工厂证明、报关手续和商检证明等。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4.如果乙方没有按照约定的时间交货和提供服务，应向甲方支付违约金，违约金从货款中扣除，</w:t>
      </w:r>
      <w:r>
        <w:rPr>
          <w:rFonts w:hint="eastAsia" w:ascii="宋体" w:hAnsi="宋体"/>
          <w:color w:val="auto"/>
          <w:sz w:val="24"/>
          <w:szCs w:val="24"/>
          <w:highlight w:val="none"/>
          <w:lang w:val="en-US" w:eastAsia="zh-CN"/>
        </w:rPr>
        <w:t>每迟延交货</w:t>
      </w:r>
      <w:r>
        <w:rPr>
          <w:rFonts w:hint="eastAsia" w:ascii="宋体" w:hAnsi="宋体"/>
          <w:color w:val="auto"/>
          <w:sz w:val="24"/>
          <w:szCs w:val="24"/>
          <w:highlight w:val="none"/>
        </w:rPr>
        <w:t>或未提供服务</w:t>
      </w:r>
      <w:r>
        <w:rPr>
          <w:rFonts w:hint="eastAsia" w:ascii="宋体" w:hAnsi="宋体"/>
          <w:color w:val="auto"/>
          <w:sz w:val="24"/>
          <w:szCs w:val="24"/>
          <w:highlight w:val="none"/>
          <w:lang w:val="en-US" w:eastAsia="zh-CN"/>
        </w:rPr>
        <w:t>一周，</w:t>
      </w:r>
      <w:r>
        <w:rPr>
          <w:rFonts w:hint="eastAsia" w:ascii="宋体" w:hAnsi="宋体"/>
          <w:color w:val="auto"/>
          <w:sz w:val="24"/>
          <w:szCs w:val="24"/>
          <w:highlight w:val="none"/>
        </w:rPr>
        <w:t>按迟交货物或未提供服务交货价的</w:t>
      </w:r>
      <w:r>
        <w:rPr>
          <w:rFonts w:hint="eastAsia" w:ascii="宋体" w:hAnsi="宋体"/>
          <w:color w:val="auto"/>
          <w:sz w:val="24"/>
          <w:szCs w:val="24"/>
          <w:highlight w:val="none"/>
          <w:u w:val="single"/>
        </w:rPr>
        <w:t>5%</w:t>
      </w:r>
      <w:r>
        <w:rPr>
          <w:rFonts w:hint="eastAsia" w:ascii="宋体" w:hAnsi="宋体"/>
          <w:color w:val="auto"/>
          <w:sz w:val="24"/>
          <w:szCs w:val="24"/>
          <w:highlight w:val="none"/>
        </w:rPr>
        <w:t>计收。但违约金的最高限额为迟交货物或提供服务合同价的</w:t>
      </w:r>
      <w:r>
        <w:rPr>
          <w:rFonts w:hint="eastAsia" w:ascii="宋体" w:hAnsi="宋体"/>
          <w:color w:val="auto"/>
          <w:sz w:val="24"/>
          <w:szCs w:val="24"/>
          <w:highlight w:val="none"/>
          <w:u w:val="single"/>
        </w:rPr>
        <w:t>10%</w:t>
      </w:r>
      <w:r>
        <w:rPr>
          <w:rFonts w:hint="eastAsia" w:ascii="宋体" w:hAnsi="宋体"/>
          <w:color w:val="auto"/>
          <w:sz w:val="24"/>
          <w:szCs w:val="24"/>
          <w:highlight w:val="none"/>
        </w:rPr>
        <w:t>。一周按7天计算，不足7天按一周计算。如果达到最高限额，甲方有权解除合同，由此给甲方造成的损失由乙方承担</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乙方提前交货的产品、多交的产品和不符合合同</w:t>
      </w:r>
      <w:r>
        <w:rPr>
          <w:rFonts w:hint="eastAsia" w:ascii="宋体" w:hAnsi="宋体"/>
          <w:color w:val="auto"/>
          <w:sz w:val="24"/>
          <w:szCs w:val="24"/>
          <w:highlight w:val="none"/>
        </w:rPr>
        <w:t>约定</w:t>
      </w:r>
      <w:r>
        <w:rPr>
          <w:rFonts w:ascii="宋体" w:hAnsi="宋体"/>
          <w:color w:val="auto"/>
          <w:sz w:val="24"/>
          <w:szCs w:val="24"/>
          <w:highlight w:val="none"/>
        </w:rPr>
        <w:t>的产品，</w:t>
      </w:r>
      <w:r>
        <w:rPr>
          <w:rFonts w:hint="eastAsia" w:ascii="宋体" w:hAnsi="宋体"/>
          <w:color w:val="auto"/>
          <w:sz w:val="24"/>
          <w:szCs w:val="24"/>
          <w:highlight w:val="none"/>
        </w:rPr>
        <w:t>甲方不负有保管义务。</w:t>
      </w:r>
      <w:r>
        <w:rPr>
          <w:rFonts w:ascii="宋体" w:hAnsi="宋体"/>
          <w:color w:val="auto"/>
          <w:sz w:val="24"/>
          <w:szCs w:val="24"/>
          <w:highlight w:val="none"/>
        </w:rPr>
        <w:t>甲方在代保管期内实际支付的保管、保养等费用以及非因甲方保管不善而发生的损失，应当由乙方承担。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6.乙方应对其所提供的货物承担所有权担保责任，并应保证甲方在中华人民共和国内使用该货物时不侵犯第三人的知识产权。否则乙方应承担由此引起的一切法律责任及费用。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bookmarkStart w:id="62" w:name="_Hlk49085594"/>
      <w:r>
        <w:rPr>
          <w:rFonts w:hint="eastAsia" w:ascii="宋体" w:hAnsi="宋体" w:eastAsia="宋体" w:cs="Times New Roman"/>
          <w:color w:val="auto"/>
          <w:sz w:val="24"/>
          <w:szCs w:val="24"/>
          <w:highlight w:val="none"/>
        </w:rPr>
        <w:t>因乙方违约造成甲方损失的，乙方还应赔偿甲方为维护自身合法权益而支出的包括但不限于诉讼费、律师费、差旅费、文印费、诉讼保全保险费等一切支出</w:t>
      </w:r>
      <w:bookmarkEnd w:id="62"/>
      <w:r>
        <w:rPr>
          <w:rFonts w:hint="eastAsia" w:ascii="宋体" w:hAnsi="宋体" w:eastAsia="宋体" w:cs="Times New Roman"/>
          <w:color w:val="auto"/>
          <w:sz w:val="24"/>
          <w:szCs w:val="24"/>
          <w:highlight w:val="none"/>
        </w:rPr>
        <w:t>。</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一</w:t>
      </w:r>
      <w:r>
        <w:rPr>
          <w:rFonts w:ascii="宋体" w:hAnsi="宋体"/>
          <w:b/>
          <w:bCs/>
          <w:color w:val="auto"/>
          <w:sz w:val="24"/>
          <w:szCs w:val="24"/>
          <w:highlight w:val="none"/>
        </w:rPr>
        <w:t>条 </w:t>
      </w:r>
      <w:r>
        <w:rPr>
          <w:rFonts w:ascii="宋体" w:hAnsi="宋体"/>
          <w:color w:val="auto"/>
          <w:sz w:val="24"/>
          <w:szCs w:val="24"/>
          <w:highlight w:val="none"/>
        </w:rPr>
        <w:t xml:space="preserve"> 不可抗力</w:t>
      </w:r>
    </w:p>
    <w:p>
      <w:pPr>
        <w:spacing w:line="4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如</w:t>
      </w:r>
      <w:r>
        <w:rPr>
          <w:rFonts w:ascii="宋体" w:hAnsi="宋体"/>
          <w:color w:val="auto"/>
          <w:sz w:val="24"/>
          <w:szCs w:val="24"/>
          <w:highlight w:val="none"/>
        </w:rPr>
        <w:t>双方的任何一方由于</w:t>
      </w:r>
      <w:r>
        <w:rPr>
          <w:rFonts w:hint="eastAsia" w:ascii="宋体" w:hAnsi="宋体"/>
          <w:color w:val="auto"/>
          <w:sz w:val="24"/>
          <w:szCs w:val="24"/>
          <w:highlight w:val="none"/>
        </w:rPr>
        <w:t>战争、严重火灾、洪水、台风、地震等</w:t>
      </w:r>
      <w:r>
        <w:rPr>
          <w:rFonts w:ascii="宋体" w:hAnsi="宋体"/>
          <w:color w:val="auto"/>
          <w:sz w:val="24"/>
          <w:szCs w:val="24"/>
          <w:highlight w:val="none"/>
        </w:rPr>
        <w:t>不可抗力的原因不能履行合同时，应及时向对方通报不能履行或不能完全履行的理由，在取得有关主管机关证明以后，允许延期履行、部分履行或者不履行合同，并根据情况可部分或全部免予承担违约责任。</w:t>
      </w:r>
      <w:r>
        <w:rPr>
          <w:rFonts w:hint="eastAsia" w:ascii="宋体" w:hAnsi="宋体"/>
          <w:color w:val="auto"/>
          <w:sz w:val="24"/>
          <w:szCs w:val="24"/>
          <w:highlight w:val="none"/>
        </w:rPr>
        <w:t>不可抗力事故系指买卖双方在缔结合同时所不能预见的，并且它的发生及其后果是无法避免和无法克服的事故。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二</w:t>
      </w:r>
      <w:r>
        <w:rPr>
          <w:rFonts w:ascii="宋体" w:hAnsi="宋体"/>
          <w:b/>
          <w:bCs/>
          <w:color w:val="auto"/>
          <w:sz w:val="24"/>
          <w:szCs w:val="24"/>
          <w:highlight w:val="none"/>
        </w:rPr>
        <w:t>条</w:t>
      </w:r>
      <w:r>
        <w:rPr>
          <w:rFonts w:hint="eastAsia" w:ascii="宋体" w:hAnsi="宋体"/>
          <w:bCs/>
          <w:color w:val="auto"/>
          <w:sz w:val="24"/>
          <w:szCs w:val="24"/>
          <w:highlight w:val="none"/>
        </w:rPr>
        <w:t>转让与分包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1.乙方不得部分转让或全部转让其应履行的合同义务。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pPr>
        <w:spacing w:line="440" w:lineRule="exact"/>
        <w:rPr>
          <w:rFonts w:ascii="宋体" w:hAnsi="宋体"/>
          <w:b/>
          <w:bCs/>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三</w:t>
      </w:r>
      <w:r>
        <w:rPr>
          <w:rFonts w:ascii="宋体" w:hAnsi="宋体"/>
          <w:b/>
          <w:bCs/>
          <w:color w:val="auto"/>
          <w:sz w:val="24"/>
          <w:szCs w:val="24"/>
          <w:highlight w:val="none"/>
        </w:rPr>
        <w:t>条</w:t>
      </w:r>
      <w:r>
        <w:rPr>
          <w:rFonts w:hint="eastAsia" w:ascii="宋体" w:hAnsi="宋体"/>
          <w:color w:val="auto"/>
          <w:sz w:val="24"/>
          <w:szCs w:val="24"/>
          <w:highlight w:val="none"/>
        </w:rPr>
        <w:t>履约保证金</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1.本项目履约保证金为合同总价款的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即人民币</w:t>
      </w:r>
      <w:r>
        <w:rPr>
          <w:rFonts w:hint="eastAsia" w:ascii="宋体" w:hAnsi="宋体"/>
          <w:color w:val="auto"/>
          <w:sz w:val="24"/>
          <w:szCs w:val="24"/>
          <w:highlight w:val="none"/>
          <w:u w:val="single"/>
        </w:rPr>
        <w:t>( ¥     )</w:t>
      </w:r>
      <w:r>
        <w:rPr>
          <w:rFonts w:hint="eastAsia" w:ascii="宋体" w:hAnsi="宋体"/>
          <w:color w:val="auto"/>
          <w:sz w:val="24"/>
          <w:szCs w:val="24"/>
          <w:highlight w:val="none"/>
        </w:rPr>
        <w:t>,收受人为：合肥泓瑞金陵大酒店有限责任公司，期限至合同期满。</w:t>
      </w:r>
    </w:p>
    <w:p>
      <w:pPr>
        <w:pStyle w:val="98"/>
        <w:spacing w:line="440" w:lineRule="exact"/>
        <w:ind w:firstLine="480" w:firstLineChars="200"/>
        <w:rPr>
          <w:rFonts w:ascii="宋体" w:hAnsi="宋体"/>
          <w:color w:val="auto"/>
          <w:szCs w:val="24"/>
          <w:highlight w:val="none"/>
        </w:rPr>
      </w:pPr>
      <w:r>
        <w:rPr>
          <w:rFonts w:hint="eastAsia" w:ascii="宋体" w:hAnsi="宋体"/>
          <w:color w:val="auto"/>
          <w:szCs w:val="24"/>
          <w:highlight w:val="none"/>
        </w:rPr>
        <w:t>2.如乙方未能履行其合同规定的任何义务，甲方有权从履约保证金中直接取得补偿。</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四</w:t>
      </w:r>
      <w:r>
        <w:rPr>
          <w:rFonts w:ascii="宋体" w:hAnsi="宋体"/>
          <w:b/>
          <w:bCs/>
          <w:color w:val="auto"/>
          <w:sz w:val="24"/>
          <w:szCs w:val="24"/>
          <w:highlight w:val="none"/>
        </w:rPr>
        <w:t>条</w:t>
      </w:r>
      <w:r>
        <w:rPr>
          <w:rFonts w:hint="eastAsia" w:ascii="宋体" w:hAnsi="宋体"/>
          <w:bCs/>
          <w:color w:val="auto"/>
          <w:sz w:val="24"/>
          <w:szCs w:val="24"/>
          <w:highlight w:val="none"/>
        </w:rPr>
        <w:t>合同文件及资料的使用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1.乙方在未经甲方同意的情况下，不得将合同、合同中的规定、有关计划、图纸、样本或甲方为上述内容向乙方提供的资料透露给任何人。</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2.除非执行合同需要，在事先未得到甲方同意的情况下，乙方不得使用前款所列的任何文件和资料。</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五</w:t>
      </w:r>
      <w:r>
        <w:rPr>
          <w:rFonts w:ascii="宋体" w:hAnsi="宋体"/>
          <w:b/>
          <w:bCs/>
          <w:color w:val="auto"/>
          <w:sz w:val="24"/>
          <w:szCs w:val="24"/>
          <w:highlight w:val="none"/>
        </w:rPr>
        <w:t>条 </w:t>
      </w:r>
      <w:r>
        <w:rPr>
          <w:rFonts w:ascii="宋体" w:hAnsi="宋体"/>
          <w:color w:val="auto"/>
          <w:sz w:val="24"/>
          <w:szCs w:val="24"/>
          <w:highlight w:val="none"/>
        </w:rPr>
        <w:t xml:space="preserve"> 其他</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按本合同规定应该偿付的违约金、赔偿金、保管保养费和各种经济损失，应当在明确责任后</w:t>
      </w:r>
      <w:r>
        <w:rPr>
          <w:rFonts w:hint="eastAsia" w:ascii="宋体" w:hAnsi="宋体"/>
          <w:color w:val="auto"/>
          <w:sz w:val="24"/>
          <w:szCs w:val="24"/>
          <w:highlight w:val="none"/>
          <w:u w:val="single"/>
        </w:rPr>
        <w:t>10</w:t>
      </w:r>
      <w:r>
        <w:rPr>
          <w:rFonts w:ascii="宋体" w:hAnsi="宋体"/>
          <w:color w:val="auto"/>
          <w:sz w:val="24"/>
          <w:szCs w:val="24"/>
          <w:highlight w:val="none"/>
        </w:rPr>
        <w:t>天内，按银行规定的结算办法付清，否则按逾期付款处理。</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本合同如发生纠纷，当事人双方应当及时协商解决，协商不成时，按以下第（</w:t>
      </w:r>
      <w:r>
        <w:rPr>
          <w:rFonts w:hint="eastAsia" w:ascii="宋体" w:hAnsi="宋体"/>
          <w:color w:val="auto"/>
          <w:sz w:val="24"/>
          <w:szCs w:val="24"/>
          <w:highlight w:val="none"/>
        </w:rPr>
        <w:t xml:space="preserve"> ②</w:t>
      </w:r>
      <w:r>
        <w:rPr>
          <w:rFonts w:ascii="宋体" w:hAnsi="宋体"/>
          <w:color w:val="auto"/>
          <w:sz w:val="24"/>
          <w:szCs w:val="24"/>
          <w:highlight w:val="none"/>
        </w:rPr>
        <w:t>）项方式处理：</w:t>
      </w:r>
      <w:r>
        <w:rPr>
          <w:rFonts w:hint="eastAsia" w:ascii="宋体" w:hAnsi="宋体"/>
          <w:color w:val="auto"/>
          <w:sz w:val="24"/>
          <w:szCs w:val="24"/>
          <w:highlight w:val="none"/>
        </w:rPr>
        <w:t>①根据《中华人民共和国仲裁法》的规定向</w:t>
      </w:r>
      <w:r>
        <w:rPr>
          <w:rFonts w:hint="eastAsia" w:ascii="宋体" w:hAnsi="宋体"/>
          <w:b/>
          <w:bCs/>
          <w:color w:val="auto"/>
          <w:sz w:val="24"/>
          <w:szCs w:val="24"/>
          <w:highlight w:val="none"/>
          <w:u w:val="single"/>
        </w:rPr>
        <w:t>合肥仲裁委员会</w:t>
      </w:r>
      <w:r>
        <w:rPr>
          <w:rFonts w:hint="eastAsia" w:ascii="宋体" w:hAnsi="宋体"/>
          <w:color w:val="auto"/>
          <w:sz w:val="24"/>
          <w:szCs w:val="24"/>
          <w:highlight w:val="none"/>
        </w:rPr>
        <w:t>申请仲裁。②</w:t>
      </w:r>
      <w:r>
        <w:rPr>
          <w:rFonts w:ascii="宋体" w:hAnsi="宋体"/>
          <w:color w:val="auto"/>
          <w:sz w:val="24"/>
          <w:szCs w:val="24"/>
          <w:highlight w:val="none"/>
        </w:rPr>
        <w:t>向</w:t>
      </w:r>
      <w:r>
        <w:rPr>
          <w:rFonts w:hint="eastAsia" w:ascii="宋体" w:hAnsi="宋体"/>
          <w:color w:val="auto"/>
          <w:sz w:val="24"/>
          <w:szCs w:val="24"/>
          <w:highlight w:val="none"/>
        </w:rPr>
        <w:t>甲方所在地有管辖权的</w:t>
      </w:r>
      <w:r>
        <w:rPr>
          <w:rFonts w:ascii="宋体" w:hAnsi="宋体"/>
          <w:color w:val="auto"/>
          <w:sz w:val="24"/>
          <w:szCs w:val="24"/>
          <w:highlight w:val="none"/>
        </w:rPr>
        <w:t>人民法院起诉。</w:t>
      </w:r>
    </w:p>
    <w:p>
      <w:pPr>
        <w:pStyle w:val="4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olor w:val="auto"/>
          <w:sz w:val="24"/>
          <w:szCs w:val="24"/>
          <w:highlight w:val="none"/>
          <w:lang w:val="en-US" w:eastAsia="zh-CN"/>
        </w:rPr>
        <w:t>3.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spacing w:line="360" w:lineRule="auto"/>
        <w:rPr>
          <w:rFonts w:ascii="宋体" w:hAnsi="宋体"/>
          <w:color w:val="auto"/>
          <w:sz w:val="24"/>
          <w:szCs w:val="24"/>
          <w:highlight w:val="none"/>
          <w:u w:val="single"/>
        </w:rPr>
      </w:pPr>
      <w:r>
        <w:rPr>
          <w:rFonts w:hint="eastAsia" w:ascii="宋体" w:hAnsi="宋体"/>
          <w:b/>
          <w:bCs/>
          <w:color w:val="auto"/>
          <w:sz w:val="24"/>
          <w:szCs w:val="24"/>
          <w:highlight w:val="none"/>
        </w:rPr>
        <w:t xml:space="preserve">第十六条  </w:t>
      </w:r>
      <w:r>
        <w:rPr>
          <w:rFonts w:hint="eastAsia" w:ascii="宋体" w:hAnsi="宋体"/>
          <w:color w:val="auto"/>
          <w:sz w:val="24"/>
          <w:szCs w:val="24"/>
          <w:highlight w:val="none"/>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本合同一式份，双方各执份，具有同等法律效力，自双方当事人签字盖章之日起生效。</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本合同合计页A4纸张，缺页之合同为无效合同。</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w:t>
      </w:r>
      <w:r>
        <w:rPr>
          <w:rFonts w:ascii="宋体" w:hAnsi="宋体"/>
          <w:color w:val="auto"/>
          <w:sz w:val="24"/>
          <w:szCs w:val="24"/>
          <w:highlight w:val="none"/>
        </w:rPr>
        <w:t>（甲方）：（公章）</w:t>
      </w:r>
      <w:r>
        <w:rPr>
          <w:rFonts w:hint="eastAsia" w:ascii="宋体" w:hAnsi="宋体"/>
          <w:color w:val="auto"/>
          <w:sz w:val="24"/>
          <w:szCs w:val="24"/>
          <w:highlight w:val="none"/>
        </w:rPr>
        <w:t xml:space="preserve">                  供货人</w:t>
      </w:r>
      <w:r>
        <w:rPr>
          <w:rFonts w:ascii="宋体" w:hAnsi="宋体"/>
          <w:color w:val="auto"/>
          <w:sz w:val="24"/>
          <w:szCs w:val="24"/>
          <w:highlight w:val="none"/>
        </w:rPr>
        <w:t>（乙方）：（公章）</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地址：                                  </w:t>
      </w:r>
      <w:r>
        <w:rPr>
          <w:rFonts w:ascii="宋体" w:hAnsi="宋体"/>
          <w:color w:val="auto"/>
          <w:sz w:val="24"/>
          <w:szCs w:val="24"/>
          <w:highlight w:val="none"/>
        </w:rPr>
        <w:t>地址：</w:t>
      </w:r>
    </w:p>
    <w:p>
      <w:pPr>
        <w:spacing w:line="440" w:lineRule="exact"/>
        <w:rPr>
          <w:rFonts w:ascii="宋体" w:hAnsi="宋体"/>
          <w:color w:val="auto"/>
          <w:sz w:val="24"/>
          <w:szCs w:val="24"/>
          <w:highlight w:val="none"/>
        </w:rPr>
      </w:pPr>
      <w:r>
        <w:rPr>
          <w:rFonts w:ascii="宋体" w:hAnsi="宋体"/>
          <w:color w:val="auto"/>
          <w:sz w:val="24"/>
          <w:szCs w:val="24"/>
          <w:highlight w:val="none"/>
        </w:rPr>
        <w:t>法定代表人：法定代表人：</w:t>
      </w:r>
    </w:p>
    <w:p>
      <w:pPr>
        <w:spacing w:line="440" w:lineRule="exact"/>
        <w:rPr>
          <w:rFonts w:ascii="宋体" w:hAnsi="宋体"/>
          <w:color w:val="auto"/>
          <w:sz w:val="24"/>
          <w:szCs w:val="24"/>
          <w:highlight w:val="none"/>
          <w:u w:val="single"/>
        </w:rPr>
      </w:pPr>
      <w:r>
        <w:rPr>
          <w:rFonts w:hint="eastAsia" w:ascii="宋体" w:hAnsi="宋体"/>
          <w:color w:val="auto"/>
          <w:sz w:val="24"/>
          <w:szCs w:val="24"/>
          <w:highlight w:val="none"/>
        </w:rPr>
        <w:t>委托代理人：                            委托代理人：</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电话：                                  电话：</w:t>
      </w:r>
    </w:p>
    <w:p>
      <w:pPr>
        <w:spacing w:line="440" w:lineRule="exact"/>
        <w:rPr>
          <w:rFonts w:ascii="宋体" w:hAnsi="宋体"/>
          <w:color w:val="auto"/>
          <w:sz w:val="24"/>
          <w:szCs w:val="24"/>
          <w:highlight w:val="none"/>
        </w:rPr>
      </w:pPr>
      <w:r>
        <w:rPr>
          <w:rFonts w:ascii="宋体" w:hAnsi="宋体"/>
          <w:color w:val="auto"/>
          <w:sz w:val="24"/>
          <w:szCs w:val="24"/>
          <w:highlight w:val="none"/>
        </w:rPr>
        <w:t>开户银行：开户银行：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账号</w:t>
      </w:r>
      <w:r>
        <w:rPr>
          <w:rFonts w:ascii="宋体" w:hAnsi="宋体"/>
          <w:color w:val="auto"/>
          <w:sz w:val="24"/>
          <w:szCs w:val="24"/>
          <w:highlight w:val="none"/>
        </w:rPr>
        <w:t>：</w:t>
      </w:r>
      <w:r>
        <w:rPr>
          <w:rFonts w:hint="eastAsia" w:ascii="宋体" w:hAnsi="宋体"/>
          <w:color w:val="auto"/>
          <w:sz w:val="24"/>
          <w:szCs w:val="24"/>
          <w:highlight w:val="none"/>
        </w:rPr>
        <w:t xml:space="preserve">                                  账号</w:t>
      </w:r>
      <w:r>
        <w:rPr>
          <w:rFonts w:ascii="宋体" w:hAnsi="宋体"/>
          <w:color w:val="auto"/>
          <w:sz w:val="24"/>
          <w:szCs w:val="24"/>
          <w:highlight w:val="none"/>
        </w:rPr>
        <w:t>：</w:t>
      </w:r>
    </w:p>
    <w:p>
      <w:pPr>
        <w:spacing w:line="440" w:lineRule="exact"/>
        <w:rPr>
          <w:rFonts w:ascii="宋体" w:hAnsi="宋体"/>
          <w:color w:val="auto"/>
          <w:sz w:val="24"/>
          <w:szCs w:val="24"/>
          <w:highlight w:val="none"/>
        </w:rPr>
      </w:pPr>
      <w:r>
        <w:rPr>
          <w:rFonts w:ascii="宋体" w:hAnsi="宋体"/>
          <w:color w:val="auto"/>
          <w:sz w:val="24"/>
          <w:szCs w:val="24"/>
          <w:highlight w:val="none"/>
        </w:rPr>
        <w:t>年    月    日  年    月    日</w:t>
      </w:r>
    </w:p>
    <w:p>
      <w:pPr>
        <w:spacing w:line="440" w:lineRule="exact"/>
        <w:rPr>
          <w:rFonts w:ascii="宋体" w:hAnsi="宋体"/>
          <w:color w:val="auto"/>
          <w:sz w:val="24"/>
          <w:szCs w:val="24"/>
          <w:highlight w:val="none"/>
        </w:rPr>
      </w:pPr>
    </w:p>
    <w:p>
      <w:pPr>
        <w:rPr>
          <w:color w:val="auto"/>
          <w:highlight w:val="none"/>
        </w:rPr>
      </w:pPr>
    </w:p>
    <w:p>
      <w:pPr>
        <w:spacing w:line="490" w:lineRule="exact"/>
        <w:ind w:firstLine="482" w:firstLineChars="200"/>
        <w:rPr>
          <w:rFonts w:ascii="宋体" w:hAnsi="宋体"/>
          <w:b/>
          <w:color w:val="auto"/>
          <w:sz w:val="24"/>
          <w:szCs w:val="24"/>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spacing w:line="470" w:lineRule="exact"/>
        <w:rPr>
          <w:b/>
          <w:color w:val="auto"/>
          <w:sz w:val="24"/>
          <w:highlight w:val="none"/>
        </w:rPr>
      </w:pPr>
    </w:p>
    <w:p>
      <w:pPr>
        <w:spacing w:line="470" w:lineRule="exact"/>
        <w:rPr>
          <w:b/>
          <w:color w:val="auto"/>
          <w:sz w:val="24"/>
          <w:highlight w:val="none"/>
        </w:rPr>
      </w:pPr>
    </w:p>
    <w:p>
      <w:pPr>
        <w:rPr>
          <w:b/>
          <w:color w:val="auto"/>
          <w:sz w:val="24"/>
          <w:szCs w:val="24"/>
          <w:highlight w:val="none"/>
        </w:rPr>
      </w:pPr>
      <w:r>
        <w:rPr>
          <w:rFonts w:hint="eastAsia"/>
          <w:b/>
          <w:color w:val="auto"/>
          <w:sz w:val="24"/>
          <w:szCs w:val="24"/>
          <w:highlight w:val="none"/>
        </w:rPr>
        <w:br w:type="page"/>
      </w:r>
    </w:p>
    <w:p>
      <w:pPr>
        <w:keepNext/>
        <w:keepLines/>
        <w:spacing w:before="120" w:after="120" w:line="400" w:lineRule="exact"/>
        <w:jc w:val="center"/>
        <w:outlineLvl w:val="1"/>
        <w:rPr>
          <w:rFonts w:ascii="Arial" w:hAnsi="Arial" w:cs="Calibri"/>
          <w:b/>
          <w:bCs/>
          <w:color w:val="auto"/>
          <w:sz w:val="32"/>
          <w:szCs w:val="32"/>
          <w:highlight w:val="none"/>
        </w:rPr>
      </w:pPr>
      <w:r>
        <w:rPr>
          <w:rFonts w:hint="eastAsia" w:ascii="Arial" w:hAnsi="Arial" w:cs="Calibri"/>
          <w:b/>
          <w:bCs/>
          <w:color w:val="auto"/>
          <w:sz w:val="32"/>
          <w:szCs w:val="32"/>
          <w:highlight w:val="none"/>
        </w:rPr>
        <w:t>评审因素索引表</w:t>
      </w:r>
    </w:p>
    <w:p>
      <w:pPr>
        <w:jc w:val="center"/>
        <w:rPr>
          <w:rFonts w:ascii="Calibri" w:hAnsi="Calibri"/>
          <w:color w:val="auto"/>
          <w:sz w:val="24"/>
          <w:highlight w:val="none"/>
        </w:rPr>
      </w:pPr>
    </w:p>
    <w:tbl>
      <w:tblPr>
        <w:tblStyle w:val="50"/>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auto"/>
                <w:sz w:val="24"/>
                <w:highlight w:val="none"/>
              </w:rPr>
            </w:pPr>
            <w:bookmarkStart w:id="63" w:name="_Toc256691567"/>
            <w:bookmarkStart w:id="64" w:name="_Toc256695443"/>
            <w:r>
              <w:rPr>
                <w:rFonts w:hint="eastAsia" w:ascii="Calibri" w:hAnsi="Calibri"/>
                <w:b/>
                <w:color w:val="auto"/>
                <w:sz w:val="24"/>
                <w:highlight w:val="none"/>
              </w:rPr>
              <w:t>序号</w:t>
            </w:r>
            <w:bookmarkEnd w:id="63"/>
            <w:bookmarkEnd w:id="64"/>
          </w:p>
        </w:tc>
        <w:tc>
          <w:tcPr>
            <w:tcW w:w="4820" w:type="dxa"/>
            <w:vAlign w:val="center"/>
          </w:tcPr>
          <w:p>
            <w:pPr>
              <w:jc w:val="center"/>
              <w:rPr>
                <w:rFonts w:ascii="Calibri" w:hAnsi="Calibri"/>
                <w:b/>
                <w:color w:val="auto"/>
                <w:sz w:val="24"/>
                <w:highlight w:val="none"/>
              </w:rPr>
            </w:pPr>
            <w:bookmarkStart w:id="65" w:name="_Toc256691568"/>
            <w:bookmarkStart w:id="66" w:name="_Toc256695444"/>
            <w:r>
              <w:rPr>
                <w:rFonts w:hint="eastAsia" w:ascii="Calibri" w:hAnsi="Calibri"/>
                <w:b/>
                <w:color w:val="auto"/>
                <w:sz w:val="24"/>
                <w:highlight w:val="none"/>
              </w:rPr>
              <w:t>评审因素</w:t>
            </w:r>
            <w:bookmarkEnd w:id="65"/>
            <w:bookmarkEnd w:id="66"/>
          </w:p>
        </w:tc>
        <w:tc>
          <w:tcPr>
            <w:tcW w:w="3649" w:type="dxa"/>
            <w:vAlign w:val="center"/>
          </w:tcPr>
          <w:p>
            <w:pPr>
              <w:jc w:val="center"/>
              <w:rPr>
                <w:rFonts w:ascii="Calibri" w:hAnsi="Calibri"/>
                <w:b/>
                <w:color w:val="auto"/>
                <w:sz w:val="24"/>
                <w:highlight w:val="none"/>
              </w:rPr>
            </w:pPr>
            <w:bookmarkStart w:id="67" w:name="_Toc256695445"/>
            <w:bookmarkStart w:id="68" w:name="_Toc256691569"/>
            <w:r>
              <w:rPr>
                <w:rFonts w:hint="eastAsia" w:ascii="Calibri" w:hAnsi="Calibri"/>
                <w:b/>
                <w:color w:val="auto"/>
                <w:sz w:val="24"/>
                <w:highlight w:val="none"/>
              </w:rPr>
              <w:t>投标文件页码范围</w:t>
            </w:r>
            <w:bookmarkEnd w:id="67"/>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4"/>
                <w:highlight w:val="none"/>
              </w:rPr>
            </w:pPr>
          </w:p>
        </w:tc>
        <w:tc>
          <w:tcPr>
            <w:tcW w:w="4820" w:type="dxa"/>
            <w:vAlign w:val="center"/>
          </w:tcPr>
          <w:p>
            <w:pPr>
              <w:jc w:val="center"/>
              <w:rPr>
                <w:rFonts w:ascii="Calibri" w:hAnsi="Calibri"/>
                <w:color w:val="auto"/>
                <w:sz w:val="24"/>
                <w:highlight w:val="none"/>
              </w:rPr>
            </w:pPr>
          </w:p>
        </w:tc>
        <w:tc>
          <w:tcPr>
            <w:tcW w:w="3649" w:type="dxa"/>
            <w:vAlign w:val="center"/>
          </w:tcPr>
          <w:p>
            <w:pPr>
              <w:jc w:val="center"/>
              <w:rPr>
                <w:rFonts w:ascii="Calibri" w:hAnsi="Calibri"/>
                <w:color w:val="auto"/>
                <w:sz w:val="24"/>
                <w:highlight w:val="none"/>
              </w:rPr>
            </w:pPr>
            <w:bookmarkStart w:id="69" w:name="_Toc256695446"/>
            <w:bookmarkStart w:id="70" w:name="_Toc256691570"/>
            <w:r>
              <w:rPr>
                <w:rFonts w:hint="eastAsia" w:ascii="Calibri" w:hAnsi="Calibri"/>
                <w:color w:val="auto"/>
                <w:sz w:val="24"/>
                <w:highlight w:val="none"/>
              </w:rPr>
              <w:t>P---  P</w:t>
            </w:r>
            <w:bookmarkEnd w:id="69"/>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1" w:name="_Toc256691571"/>
            <w:bookmarkStart w:id="72" w:name="_Toc256695447"/>
            <w:r>
              <w:rPr>
                <w:rFonts w:hint="eastAsia" w:ascii="Calibri" w:hAnsi="Calibri"/>
                <w:color w:val="auto"/>
                <w:sz w:val="24"/>
                <w:highlight w:val="none"/>
              </w:rPr>
              <w:t>P---  P</w:t>
            </w:r>
            <w:bookmarkEnd w:id="71"/>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3" w:name="_Toc256691572"/>
            <w:bookmarkStart w:id="74" w:name="_Toc256695448"/>
            <w:r>
              <w:rPr>
                <w:rFonts w:hint="eastAsia" w:ascii="Calibri" w:hAnsi="Calibri"/>
                <w:color w:val="auto"/>
                <w:sz w:val="24"/>
                <w:highlight w:val="none"/>
              </w:rPr>
              <w:t>P---  P</w:t>
            </w:r>
            <w:bookmarkEnd w:id="73"/>
            <w:bookmarkEnd w:id="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5" w:name="_Toc256695449"/>
            <w:bookmarkStart w:id="76" w:name="_Toc256691573"/>
            <w:r>
              <w:rPr>
                <w:rFonts w:hint="eastAsia" w:ascii="Calibri" w:hAnsi="Calibri"/>
                <w:color w:val="auto"/>
                <w:sz w:val="24"/>
                <w:highlight w:val="none"/>
              </w:rPr>
              <w:t>P---  P</w:t>
            </w:r>
            <w:bookmarkEnd w:id="75"/>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7" w:name="_Toc256695450"/>
            <w:bookmarkStart w:id="78" w:name="_Toc256691574"/>
            <w:r>
              <w:rPr>
                <w:rFonts w:hint="eastAsia" w:ascii="Calibri" w:hAnsi="Calibri"/>
                <w:color w:val="auto"/>
                <w:sz w:val="24"/>
                <w:highlight w:val="none"/>
              </w:rPr>
              <w:t>P---  P</w:t>
            </w:r>
            <w:bookmarkEnd w:id="77"/>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9" w:name="_Toc256695451"/>
            <w:bookmarkStart w:id="80" w:name="_Toc256691575"/>
            <w:r>
              <w:rPr>
                <w:rFonts w:hint="eastAsia" w:ascii="Calibri" w:hAnsi="Calibri"/>
                <w:color w:val="auto"/>
                <w:sz w:val="24"/>
                <w:highlight w:val="none"/>
              </w:rPr>
              <w:t>P---  P</w:t>
            </w:r>
            <w:bookmarkEnd w:id="79"/>
            <w:bookmarkEnd w:id="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1" w:name="_Toc256691576"/>
            <w:bookmarkStart w:id="82" w:name="_Toc256695452"/>
            <w:r>
              <w:rPr>
                <w:rFonts w:hint="eastAsia" w:ascii="Calibri" w:hAnsi="Calibri"/>
                <w:color w:val="auto"/>
                <w:sz w:val="24"/>
                <w:highlight w:val="none"/>
              </w:rPr>
              <w:t>P---  P</w:t>
            </w:r>
            <w:bookmarkEnd w:id="81"/>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3" w:name="_Toc256691577"/>
            <w:bookmarkStart w:id="84" w:name="_Toc256695453"/>
            <w:r>
              <w:rPr>
                <w:rFonts w:hint="eastAsia" w:ascii="Calibri" w:hAnsi="Calibri"/>
                <w:color w:val="auto"/>
                <w:sz w:val="24"/>
                <w:highlight w:val="none"/>
              </w:rPr>
              <w:t>P---  P</w:t>
            </w:r>
            <w:bookmarkEnd w:id="83"/>
            <w:bookmarkEnd w:id="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5" w:name="_Toc256695454"/>
            <w:bookmarkStart w:id="86" w:name="_Toc256691578"/>
            <w:r>
              <w:rPr>
                <w:rFonts w:hint="eastAsia" w:ascii="Calibri" w:hAnsi="Calibri"/>
                <w:color w:val="auto"/>
                <w:sz w:val="24"/>
                <w:highlight w:val="none"/>
              </w:rPr>
              <w:t>P---  P</w:t>
            </w:r>
            <w:bookmarkEnd w:id="85"/>
            <w:bookmarkEnd w:id="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7" w:name="_Toc256691579"/>
            <w:bookmarkStart w:id="88" w:name="_Toc256695455"/>
            <w:r>
              <w:rPr>
                <w:rFonts w:hint="eastAsia" w:ascii="Calibri" w:hAnsi="Calibri"/>
                <w:color w:val="auto"/>
                <w:sz w:val="24"/>
                <w:highlight w:val="none"/>
              </w:rPr>
              <w:t>P---  P</w:t>
            </w:r>
            <w:bookmarkEnd w:id="87"/>
            <w:bookmarkEnd w:id="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89" w:name="_Toc256695456"/>
            <w:bookmarkStart w:id="90" w:name="_Toc256691580"/>
            <w:r>
              <w:rPr>
                <w:rFonts w:hint="eastAsia" w:ascii="Calibri" w:hAnsi="Calibri"/>
                <w:color w:val="auto"/>
                <w:sz w:val="24"/>
                <w:highlight w:val="none"/>
              </w:rPr>
              <w:t>P---  P</w:t>
            </w:r>
            <w:bookmarkEnd w:id="89"/>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91" w:name="_Toc256695457"/>
            <w:bookmarkStart w:id="92" w:name="_Toc256691581"/>
            <w:r>
              <w:rPr>
                <w:rFonts w:hint="eastAsia" w:ascii="Calibri" w:hAnsi="Calibri"/>
                <w:color w:val="auto"/>
                <w:sz w:val="24"/>
                <w:highlight w:val="none"/>
              </w:rPr>
              <w:t>P---  P</w:t>
            </w:r>
            <w:bookmarkEnd w:id="91"/>
            <w:bookmarkEnd w:id="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93" w:name="_Toc256691582"/>
            <w:bookmarkStart w:id="94" w:name="_Toc256695458"/>
            <w:r>
              <w:rPr>
                <w:rFonts w:hint="eastAsia" w:ascii="Calibri" w:hAnsi="Calibri"/>
                <w:color w:val="auto"/>
                <w:sz w:val="24"/>
                <w:highlight w:val="none"/>
              </w:rPr>
              <w:t>P---  P</w:t>
            </w:r>
            <w:bookmarkEnd w:id="93"/>
            <w:bookmarkEnd w:id="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bookmarkStart w:id="95" w:name="_Toc256695459"/>
            <w:bookmarkStart w:id="96" w:name="_Toc256691583"/>
            <w:r>
              <w:rPr>
                <w:rFonts w:hint="eastAsia" w:ascii="Calibri" w:hAnsi="Calibri"/>
                <w:color w:val="auto"/>
                <w:sz w:val="28"/>
                <w:szCs w:val="28"/>
                <w:highlight w:val="none"/>
              </w:rPr>
              <w:t>……</w:t>
            </w:r>
            <w:bookmarkEnd w:id="95"/>
            <w:bookmarkEnd w:id="96"/>
          </w:p>
        </w:tc>
        <w:tc>
          <w:tcPr>
            <w:tcW w:w="3649" w:type="dxa"/>
            <w:vAlign w:val="center"/>
          </w:tcPr>
          <w:p>
            <w:pPr>
              <w:jc w:val="center"/>
              <w:rPr>
                <w:rFonts w:ascii="Calibri" w:hAnsi="Calibri"/>
                <w:color w:val="auto"/>
                <w:sz w:val="24"/>
                <w:highlight w:val="none"/>
              </w:rPr>
            </w:pPr>
            <w:bookmarkStart w:id="97" w:name="_Toc256695460"/>
            <w:bookmarkStart w:id="98" w:name="_Toc256691584"/>
            <w:r>
              <w:rPr>
                <w:rFonts w:hint="eastAsia" w:ascii="Calibri" w:hAnsi="Calibri"/>
                <w:color w:val="auto"/>
                <w:sz w:val="28"/>
                <w:szCs w:val="28"/>
                <w:highlight w:val="none"/>
              </w:rPr>
              <w:t>……</w:t>
            </w:r>
            <w:bookmarkEnd w:id="97"/>
            <w:bookmarkEnd w:id="9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bl>
    <w:p>
      <w:pPr>
        <w:pStyle w:val="4"/>
        <w:spacing w:line="500" w:lineRule="exact"/>
        <w:rPr>
          <w:rFonts w:hint="eastAsia" w:ascii="宋体" w:hAnsi="宋体" w:eastAsia="宋体"/>
          <w:color w:val="auto"/>
          <w:highlight w:val="none"/>
        </w:rPr>
      </w:pPr>
      <w:r>
        <w:rPr>
          <w:rFonts w:ascii="黑体" w:hAnsi="Times New Roman"/>
          <w:b w:val="0"/>
          <w:bCs w:val="0"/>
          <w:color w:val="auto"/>
          <w:sz w:val="28"/>
          <w:szCs w:val="28"/>
          <w:highlight w:val="none"/>
        </w:rPr>
        <w:br w:type="page"/>
      </w:r>
    </w:p>
    <w:p>
      <w:pPr>
        <w:pStyle w:val="4"/>
        <w:spacing w:line="500" w:lineRule="exact"/>
        <w:rPr>
          <w:rFonts w:hint="eastAsia" w:ascii="宋体" w:hAnsi="宋体" w:eastAsia="宋体"/>
          <w:color w:val="auto"/>
          <w:highlight w:val="none"/>
        </w:rPr>
      </w:pPr>
    </w:p>
    <w:p>
      <w:pPr>
        <w:pStyle w:val="4"/>
        <w:spacing w:line="500" w:lineRule="exact"/>
        <w:rPr>
          <w:rFonts w:ascii="宋体" w:hAnsi="宋体" w:eastAsia="宋体"/>
          <w:color w:val="auto"/>
          <w:highlight w:val="none"/>
        </w:rPr>
      </w:pPr>
      <w:bookmarkStart w:id="99" w:name="_Toc28990"/>
      <w:r>
        <w:rPr>
          <w:rFonts w:hint="eastAsia" w:ascii="宋体" w:hAnsi="宋体" w:eastAsia="宋体"/>
          <w:color w:val="auto"/>
          <w:highlight w:val="none"/>
        </w:rPr>
        <w:t>第七章 投标文件格式</w:t>
      </w:r>
      <w:bookmarkEnd w:id="99"/>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50"/>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37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625"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376"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bCs/>
                <w:color w:val="auto"/>
                <w:sz w:val="24"/>
                <w:highlight w:val="none"/>
              </w:rPr>
              <w:t>投标保证金退还声明</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376"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六</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投标货物及报价表</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八</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投标业绩</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十一</w:t>
            </w:r>
          </w:p>
        </w:tc>
        <w:tc>
          <w:tcPr>
            <w:tcW w:w="5376" w:type="dxa"/>
            <w:vAlign w:val="center"/>
          </w:tcPr>
          <w:p>
            <w:pPr>
              <w:rPr>
                <w:color w:val="auto"/>
                <w:sz w:val="24"/>
                <w:highlight w:val="none"/>
              </w:rPr>
            </w:pPr>
            <w:r>
              <w:rPr>
                <w:rFonts w:hint="eastAsia"/>
                <w:color w:val="auto"/>
                <w:sz w:val="24"/>
                <w:highlight w:val="none"/>
              </w:rPr>
              <w:t>生产厂商授权书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十二</w:t>
            </w:r>
          </w:p>
        </w:tc>
        <w:tc>
          <w:tcPr>
            <w:tcW w:w="5376" w:type="dxa"/>
            <w:vAlign w:val="center"/>
          </w:tcPr>
          <w:p>
            <w:pPr>
              <w:rPr>
                <w:color w:val="auto"/>
                <w:sz w:val="24"/>
                <w:highlight w:val="none"/>
              </w:rPr>
            </w:pPr>
            <w:r>
              <w:rPr>
                <w:rFonts w:hint="eastAsia"/>
                <w:color w:val="auto"/>
                <w:sz w:val="24"/>
                <w:highlight w:val="none"/>
              </w:rPr>
              <w:t>相关授权或承诺书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十三</w:t>
            </w:r>
          </w:p>
        </w:tc>
        <w:tc>
          <w:tcPr>
            <w:tcW w:w="5376" w:type="dxa"/>
            <w:vAlign w:val="center"/>
          </w:tcPr>
          <w:p>
            <w:pPr>
              <w:rPr>
                <w:color w:val="auto"/>
                <w:sz w:val="24"/>
                <w:highlight w:val="none"/>
              </w:rPr>
            </w:pPr>
            <w:r>
              <w:rPr>
                <w:rFonts w:hint="eastAsia"/>
                <w:color w:val="auto"/>
                <w:sz w:val="24"/>
                <w:highlight w:val="none"/>
              </w:rPr>
              <w:t>项目人员配备</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十四</w:t>
            </w:r>
          </w:p>
        </w:tc>
        <w:tc>
          <w:tcPr>
            <w:tcW w:w="5376" w:type="dxa"/>
            <w:vAlign w:val="center"/>
          </w:tcPr>
          <w:p>
            <w:pPr>
              <w:rPr>
                <w:rFonts w:ascii="宋体" w:hAnsi="宋体" w:cs="宋体"/>
                <w:color w:val="auto"/>
                <w:sz w:val="24"/>
                <w:szCs w:val="24"/>
                <w:highlight w:val="none"/>
              </w:rPr>
            </w:pPr>
            <w:r>
              <w:rPr>
                <w:rFonts w:hint="eastAsia"/>
                <w:color w:val="auto"/>
                <w:sz w:val="24"/>
                <w:highlight w:val="none"/>
              </w:rPr>
              <w:t>供货安装（调试）方案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十五</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检测报告</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十六</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售后服务体系与维保方案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所投货物的技术与维保方案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十八</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投标人认为需要提供的其他资料</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产品质量承诺</w:t>
            </w: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b/>
                <w:color w:val="auto"/>
                <w:sz w:val="24"/>
                <w:szCs w:val="24"/>
                <w:highlight w:val="none"/>
              </w:rPr>
            </w:pPr>
          </w:p>
        </w:tc>
      </w:tr>
    </w:tbl>
    <w:p>
      <w:pPr>
        <w:rPr>
          <w:color w:val="auto"/>
          <w:highlight w:val="none"/>
        </w:rPr>
      </w:pPr>
      <w:bookmarkStart w:id="100" w:name="_Toc471736410"/>
      <w:bookmarkStart w:id="101" w:name="_Toc516969098"/>
      <w:bookmarkStart w:id="102" w:name="_Toc197934561"/>
      <w:bookmarkStart w:id="103" w:name="_Toc471736407"/>
    </w:p>
    <w:p>
      <w:pPr>
        <w:pStyle w:val="5"/>
        <w:rPr>
          <w:rFonts w:hAnsi="宋体"/>
          <w:color w:val="auto"/>
          <w:sz w:val="28"/>
          <w:highlight w:val="none"/>
        </w:rPr>
      </w:pPr>
      <w:bookmarkStart w:id="104" w:name="_Toc536542354"/>
      <w:bookmarkStart w:id="105" w:name="_Toc19773346"/>
      <w:bookmarkStart w:id="106" w:name="_Toc21870"/>
      <w:r>
        <w:rPr>
          <w:rFonts w:hint="eastAsia" w:hAnsi="宋体"/>
          <w:color w:val="auto"/>
          <w:sz w:val="28"/>
          <w:highlight w:val="none"/>
        </w:rPr>
        <w:t>一．投标函</w:t>
      </w:r>
      <w:bookmarkEnd w:id="100"/>
      <w:bookmarkEnd w:id="101"/>
      <w:bookmarkEnd w:id="104"/>
      <w:bookmarkEnd w:id="105"/>
      <w:bookmarkEnd w:id="106"/>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”的第号招标邀请书，正式授权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（姓名、身份证号）代表投标人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（投标人全称），提交规定形式的投标文件。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据此函，我方兹宣布同意如下：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并保证于买方要求的日期内完成供货、安装及服务，并通过买方验收。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同类货物和服务的市场平均价格。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7.我方承诺若中标，按招标文件要求提供本地化服务。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8.我方完全理解贵方不一定接受最低报价的投标。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10.与本投标有关的通讯地址：</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    话：传    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投标人基本账户开户名： 账号： 开户行：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投标人章：日    期：</w:t>
      </w:r>
    </w:p>
    <w:p>
      <w:pPr>
        <w:widowControl/>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widowControl/>
        <w:spacing w:line="360" w:lineRule="exact"/>
        <w:ind w:left="840" w:leftChars="400"/>
        <w:jc w:val="left"/>
        <w:rPr>
          <w:rFonts w:ascii="宋体" w:hAnsi="宋体" w:cs="宋体"/>
          <w:color w:val="auto"/>
          <w:kern w:val="0"/>
          <w:sz w:val="24"/>
          <w:szCs w:val="24"/>
          <w:highlight w:val="none"/>
        </w:rPr>
      </w:pP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投标人（公章）：</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企业法人（签字）：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授权代表（签字）：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bookmarkEnd w:id="102"/>
    <w:bookmarkEnd w:id="103"/>
    <w:p>
      <w:pPr>
        <w:pStyle w:val="5"/>
        <w:rPr>
          <w:rFonts w:hAnsi="宋体"/>
          <w:color w:val="auto"/>
          <w:sz w:val="28"/>
          <w:highlight w:val="none"/>
        </w:rPr>
      </w:pPr>
      <w:bookmarkStart w:id="107" w:name="_Toc471736409"/>
      <w:bookmarkStart w:id="108" w:name="_Toc516969097"/>
      <w:bookmarkStart w:id="109" w:name="_Toc536542355"/>
    </w:p>
    <w:p>
      <w:pPr>
        <w:pStyle w:val="5"/>
        <w:rPr>
          <w:rFonts w:hAnsi="宋体"/>
          <w:color w:val="auto"/>
          <w:sz w:val="28"/>
          <w:highlight w:val="none"/>
        </w:rPr>
      </w:pPr>
      <w:bookmarkStart w:id="110" w:name="_Toc19773347"/>
      <w:bookmarkStart w:id="111" w:name="_Toc17307116"/>
      <w:bookmarkStart w:id="112" w:name="_Toc18658870"/>
      <w:bookmarkStart w:id="113" w:name="_Toc300210382"/>
      <w:bookmarkStart w:id="114" w:name="_Toc9793"/>
      <w:r>
        <w:rPr>
          <w:rFonts w:hint="eastAsia" w:hAnsi="宋体"/>
          <w:color w:val="auto"/>
          <w:sz w:val="28"/>
          <w:highlight w:val="none"/>
        </w:rPr>
        <w:t>二．投标保证金退还声明</w:t>
      </w:r>
      <w:bookmarkEnd w:id="110"/>
      <w:bookmarkEnd w:id="111"/>
      <w:bookmarkEnd w:id="112"/>
      <w:bookmarkEnd w:id="113"/>
      <w:bookmarkEnd w:id="114"/>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项目名称：</w:t>
      </w:r>
      <w:r>
        <w:rPr>
          <w:rFonts w:hint="eastAsia" w:hAnsi="Arial"/>
          <w:color w:val="auto"/>
          <w:sz w:val="24"/>
          <w:highlight w:val="none"/>
          <w:u w:val="single"/>
        </w:rPr>
        <w:t xml:space="preserve">                                          </w:t>
      </w:r>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项目编号：</w:t>
      </w:r>
      <w:r>
        <w:rPr>
          <w:rFonts w:hint="eastAsia" w:hAnsi="Arial"/>
          <w:color w:val="auto"/>
          <w:sz w:val="24"/>
          <w:highlight w:val="none"/>
          <w:u w:val="single"/>
        </w:rPr>
        <w:t xml:space="preserve">                                      </w:t>
      </w:r>
    </w:p>
    <w:p>
      <w:pPr>
        <w:spacing w:line="480" w:lineRule="auto"/>
        <w:ind w:firstLine="628" w:firstLineChars="262"/>
        <w:rPr>
          <w:rFonts w:ascii="宋体" w:hAnsi="宋体"/>
          <w:color w:val="auto"/>
          <w:sz w:val="24"/>
          <w:highlight w:val="none"/>
        </w:rPr>
      </w:pPr>
      <w:r>
        <w:rPr>
          <w:rFonts w:hint="eastAsia" w:hAnsi="Arial"/>
          <w:color w:val="auto"/>
          <w:sz w:val="24"/>
          <w:highlight w:val="none"/>
        </w:rPr>
        <w:t>投标保证金金额：</w:t>
      </w:r>
      <w:r>
        <w:rPr>
          <w:rFonts w:hint="eastAsia" w:hAnsi="Arial"/>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我单位投标保证金到期后请汇至如下账号：</w:t>
      </w:r>
    </w:p>
    <w:p>
      <w:pPr>
        <w:spacing w:line="360" w:lineRule="auto"/>
        <w:ind w:firstLine="629"/>
        <w:rPr>
          <w:rFonts w:hAnsi="Arial"/>
          <w:color w:val="auto"/>
          <w:sz w:val="24"/>
          <w:highlight w:val="none"/>
          <w:u w:val="single"/>
        </w:rPr>
      </w:pPr>
      <w:r>
        <w:rPr>
          <w:rFonts w:hint="eastAsia" w:hAnsi="Arial"/>
          <w:color w:val="auto"/>
          <w:sz w:val="24"/>
          <w:highlight w:val="none"/>
        </w:rPr>
        <w:t>收款单位：</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开 户 行：</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银行账号：</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电    话：</w:t>
      </w:r>
      <w:r>
        <w:rPr>
          <w:rFonts w:hint="eastAsia" w:hAnsi="Arial"/>
          <w:color w:val="auto"/>
          <w:sz w:val="24"/>
          <w:highlight w:val="none"/>
          <w:u w:val="single"/>
        </w:rPr>
        <w:t xml:space="preserve">                       </w:t>
      </w:r>
    </w:p>
    <w:p>
      <w:pPr>
        <w:spacing w:line="360" w:lineRule="auto"/>
        <w:ind w:firstLine="629"/>
        <w:rPr>
          <w:rFonts w:ascii="宋体" w:hAnsi="宋体"/>
          <w:color w:val="auto"/>
          <w:sz w:val="24"/>
          <w:highlight w:val="none"/>
          <w:u w:val="single"/>
        </w:rPr>
      </w:pPr>
      <w:r>
        <w:rPr>
          <w:rFonts w:hint="eastAsia" w:hAnsi="Arial"/>
          <w:color w:val="auto"/>
          <w:sz w:val="24"/>
          <w:highlight w:val="none"/>
        </w:rPr>
        <w:t>地    址：</w:t>
      </w:r>
      <w:r>
        <w:rPr>
          <w:rFonts w:hint="eastAsia" w:hAnsi="Arial"/>
          <w:color w:val="auto"/>
          <w:sz w:val="24"/>
          <w:highlight w:val="none"/>
          <w:u w:val="single"/>
        </w:rPr>
        <w:t xml:space="preserve">                       </w:t>
      </w:r>
    </w:p>
    <w:p>
      <w:pPr>
        <w:spacing w:line="360" w:lineRule="auto"/>
        <w:ind w:firstLine="629"/>
        <w:rPr>
          <w:rFonts w:hAnsi="Arial"/>
          <w:color w:val="auto"/>
          <w:sz w:val="24"/>
          <w:highlight w:val="none"/>
        </w:rPr>
      </w:pPr>
    </w:p>
    <w:p>
      <w:pPr>
        <w:spacing w:line="360" w:lineRule="auto"/>
        <w:ind w:firstLine="629"/>
        <w:rPr>
          <w:rFonts w:hAnsi="Arial"/>
          <w:color w:val="auto"/>
          <w:sz w:val="24"/>
          <w:highlight w:val="none"/>
        </w:rPr>
      </w:pPr>
    </w:p>
    <w:p>
      <w:pPr>
        <w:spacing w:line="360" w:lineRule="auto"/>
        <w:ind w:firstLine="629"/>
        <w:rPr>
          <w:rFonts w:ascii="宋体" w:hAnsi="宋体"/>
          <w:color w:val="auto"/>
          <w:sz w:val="24"/>
          <w:highlight w:val="none"/>
          <w:u w:val="single"/>
        </w:rPr>
      </w:pPr>
    </w:p>
    <w:p>
      <w:pPr>
        <w:rPr>
          <w:color w:val="auto"/>
          <w:highlight w:val="none"/>
        </w:rPr>
      </w:pPr>
      <w:r>
        <w:rPr>
          <w:rFonts w:hint="eastAsia"/>
          <w:color w:val="auto"/>
          <w:highlight w:val="none"/>
        </w:rPr>
        <w:t>附：投标保证金转账凭证扫描件</w:t>
      </w:r>
    </w:p>
    <w:p>
      <w:pPr>
        <w:rPr>
          <w:color w:val="auto"/>
          <w:highlight w:val="none"/>
        </w:rPr>
      </w:pPr>
    </w:p>
    <w:p>
      <w:pPr>
        <w:rPr>
          <w:color w:val="auto"/>
          <w:highlight w:val="none"/>
        </w:rPr>
      </w:pPr>
    </w:p>
    <w:p>
      <w:pPr>
        <w:spacing w:line="360" w:lineRule="auto"/>
        <w:ind w:firstLine="4200" w:firstLineChars="2000"/>
        <w:rPr>
          <w:color w:val="auto"/>
          <w:highlight w:val="none"/>
        </w:rPr>
      </w:pPr>
      <w:r>
        <w:rPr>
          <w:rFonts w:hint="eastAsia"/>
          <w:color w:val="auto"/>
          <w:highlight w:val="none"/>
        </w:rPr>
        <w:t>投标人（公章）：</w:t>
      </w:r>
    </w:p>
    <w:p>
      <w:pPr>
        <w:spacing w:line="360" w:lineRule="auto"/>
        <w:rPr>
          <w:color w:val="auto"/>
          <w:highlight w:val="none"/>
        </w:rPr>
      </w:pPr>
      <w:r>
        <w:rPr>
          <w:rFonts w:hint="eastAsia"/>
          <w:color w:val="auto"/>
          <w:highlight w:val="none"/>
        </w:rPr>
        <w:t xml:space="preserve">                                        企业法人（签字）：</w:t>
      </w:r>
    </w:p>
    <w:p>
      <w:pPr>
        <w:spacing w:line="360" w:lineRule="auto"/>
        <w:rPr>
          <w:color w:val="auto"/>
          <w:highlight w:val="none"/>
        </w:rPr>
      </w:pPr>
      <w:r>
        <w:rPr>
          <w:rFonts w:hint="eastAsia"/>
          <w:color w:val="auto"/>
          <w:highlight w:val="none"/>
        </w:rPr>
        <w:t xml:space="preserve">                                        授权代表（签字）：</w:t>
      </w:r>
    </w:p>
    <w:p>
      <w:pPr>
        <w:spacing w:line="360" w:lineRule="auto"/>
        <w:rPr>
          <w:color w:val="auto"/>
          <w:highlight w:val="none"/>
        </w:rPr>
      </w:pPr>
      <w:r>
        <w:rPr>
          <w:rFonts w:hint="eastAsia"/>
          <w:color w:val="auto"/>
          <w:highlight w:val="none"/>
        </w:rPr>
        <w:t xml:space="preserve">                                          年   月   日</w:t>
      </w:r>
    </w:p>
    <w:p>
      <w:pPr>
        <w:pStyle w:val="5"/>
        <w:jc w:val="both"/>
        <w:rPr>
          <w:rFonts w:hAnsi="宋体"/>
          <w:color w:val="auto"/>
          <w:sz w:val="28"/>
          <w:highlight w:val="none"/>
        </w:rPr>
      </w:pPr>
    </w:p>
    <w:p>
      <w:pPr>
        <w:pStyle w:val="5"/>
        <w:rPr>
          <w:rFonts w:hAnsi="宋体"/>
          <w:color w:val="auto"/>
          <w:sz w:val="28"/>
          <w:highlight w:val="none"/>
        </w:rPr>
      </w:pPr>
      <w:bookmarkStart w:id="115" w:name="_Toc19773348"/>
      <w:bookmarkStart w:id="116" w:name="_Toc6610"/>
      <w:r>
        <w:rPr>
          <w:rFonts w:hint="eastAsia" w:hAnsi="宋体"/>
          <w:color w:val="auto"/>
          <w:sz w:val="28"/>
          <w:highlight w:val="none"/>
        </w:rPr>
        <w:t>三．投标人情况综合简介</w:t>
      </w:r>
      <w:bookmarkEnd w:id="107"/>
      <w:bookmarkEnd w:id="108"/>
      <w:bookmarkEnd w:id="109"/>
      <w:bookmarkEnd w:id="115"/>
      <w:bookmarkEnd w:id="11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p>
    <w:p>
      <w:pPr>
        <w:rPr>
          <w:color w:val="auto"/>
          <w:highlight w:val="none"/>
        </w:rPr>
      </w:pPr>
      <w:bookmarkStart w:id="117" w:name="_Toc536542356"/>
    </w:p>
    <w:p>
      <w:pPr>
        <w:pStyle w:val="5"/>
        <w:rPr>
          <w:rFonts w:hAnsi="宋体"/>
          <w:color w:val="auto"/>
          <w:sz w:val="28"/>
          <w:highlight w:val="none"/>
        </w:rPr>
      </w:pPr>
      <w:bookmarkStart w:id="118" w:name="_Toc19773349"/>
      <w:bookmarkStart w:id="119" w:name="_Toc12913"/>
      <w:r>
        <w:rPr>
          <w:rFonts w:hint="eastAsia" w:hAnsi="宋体"/>
          <w:color w:val="auto"/>
          <w:sz w:val="28"/>
          <w:highlight w:val="none"/>
        </w:rPr>
        <w:t>四．开标一览表</w:t>
      </w:r>
      <w:bookmarkEnd w:id="117"/>
      <w:bookmarkEnd w:id="118"/>
      <w:bookmarkEnd w:id="119"/>
    </w:p>
    <w:tbl>
      <w:tblPr>
        <w:tblStyle w:val="5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6667"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6667" w:type="dxa"/>
            <w:tcBorders>
              <w:top w:val="nil"/>
            </w:tcBorders>
            <w:vAlign w:val="center"/>
          </w:tcPr>
          <w:p>
            <w:pPr>
              <w:spacing w:line="360" w:lineRule="auto"/>
              <w:ind w:right="-670"/>
              <w:rPr>
                <w:rFonts w:ascii="宋体" w:hAnsi="宋体" w:cs="宋体"/>
                <w:color w:val="auto"/>
                <w:sz w:val="24"/>
                <w:szCs w:val="24"/>
                <w:highlight w:val="none"/>
              </w:rPr>
            </w:pP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6667"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pStyle w:val="5"/>
        <w:rPr>
          <w:rFonts w:hAnsi="宋体"/>
          <w:color w:val="auto"/>
          <w:sz w:val="28"/>
          <w:highlight w:val="none"/>
        </w:rPr>
      </w:pPr>
      <w:bookmarkStart w:id="120" w:name="_Hlt509739007"/>
      <w:bookmarkEnd w:id="120"/>
      <w:bookmarkStart w:id="121" w:name="_Toc536542357"/>
    </w:p>
    <w:p>
      <w:pPr>
        <w:rPr>
          <w:color w:val="auto"/>
          <w:highlight w:val="none"/>
        </w:rPr>
      </w:pPr>
    </w:p>
    <w:p>
      <w:pPr>
        <w:rPr>
          <w:color w:val="auto"/>
          <w:highlight w:val="none"/>
        </w:rPr>
      </w:pPr>
    </w:p>
    <w:p>
      <w:pPr>
        <w:rPr>
          <w:color w:val="auto"/>
          <w:highlight w:val="none"/>
        </w:rPr>
      </w:pPr>
    </w:p>
    <w:p>
      <w:pPr>
        <w:pStyle w:val="5"/>
        <w:rPr>
          <w:rFonts w:hAnsi="宋体"/>
          <w:color w:val="auto"/>
          <w:sz w:val="28"/>
          <w:highlight w:val="none"/>
        </w:rPr>
      </w:pPr>
      <w:bookmarkStart w:id="122" w:name="_Toc19773350"/>
      <w:bookmarkStart w:id="123" w:name="_Toc24147"/>
      <w:r>
        <w:rPr>
          <w:rFonts w:hint="eastAsia" w:hAnsi="宋体"/>
          <w:color w:val="auto"/>
          <w:sz w:val="28"/>
          <w:highlight w:val="none"/>
        </w:rPr>
        <w:t>五．投标响应表</w:t>
      </w:r>
      <w:bookmarkEnd w:id="121"/>
      <w:bookmarkEnd w:id="122"/>
      <w:bookmarkEnd w:id="123"/>
    </w:p>
    <w:tbl>
      <w:tblPr>
        <w:tblStyle w:val="50"/>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按招标文件规定填写</w:t>
            </w:r>
          </w:p>
        </w:tc>
        <w:tc>
          <w:tcPr>
            <w:tcW w:w="4200" w:type="dxa"/>
            <w:gridSpan w:val="2"/>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26"/>
              <w:jc w:val="center"/>
              <w:rPr>
                <w:rFonts w:hAnsi="宋体"/>
                <w:b/>
                <w:color w:val="auto"/>
                <w:sz w:val="24"/>
                <w:szCs w:val="24"/>
                <w:highlight w:val="none"/>
              </w:rPr>
            </w:pPr>
            <w:r>
              <w:rPr>
                <w:rFonts w:hint="eastAsia" w:hAnsi="宋体"/>
                <w:b/>
                <w:color w:val="auto"/>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rPr>
                <w:rFonts w:hAnsi="宋体"/>
                <w:b/>
                <w:color w:val="auto"/>
                <w:sz w:val="24"/>
                <w:szCs w:val="24"/>
                <w:highlight w:val="none"/>
              </w:rPr>
            </w:pPr>
            <w:r>
              <w:rPr>
                <w:rFonts w:hint="eastAsia" w:hAnsi="宋体"/>
                <w:b/>
                <w:color w:val="auto"/>
                <w:sz w:val="24"/>
                <w:szCs w:val="24"/>
                <w:highlight w:val="none"/>
              </w:rPr>
              <w:t>投标具体内容/承诺</w:t>
            </w:r>
          </w:p>
          <w:p>
            <w:pPr>
              <w:pStyle w:val="26"/>
              <w:rPr>
                <w:rFonts w:hAnsi="宋体"/>
                <w:b/>
                <w:color w:val="auto"/>
                <w:sz w:val="24"/>
                <w:szCs w:val="24"/>
                <w:highlight w:val="none"/>
              </w:rPr>
            </w:pPr>
            <w:r>
              <w:rPr>
                <w:rFonts w:hint="eastAsia" w:hAnsi="宋体"/>
                <w:b/>
                <w:color w:val="auto"/>
                <w:sz w:val="24"/>
                <w:szCs w:val="24"/>
                <w:highlight w:val="none"/>
              </w:rPr>
              <w:t>（如所投产品品牌、型号、技术规格及配置、材质等）</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pStyle w:val="98"/>
              <w:rPr>
                <w:rFonts w:ascii="宋体" w:hAnsi="宋体" w:cs="宋体"/>
                <w:color w:val="auto"/>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26"/>
              <w:jc w:val="center"/>
              <w:rPr>
                <w:rFonts w:hAnsi="宋体"/>
                <w:color w:val="auto"/>
                <w:sz w:val="24"/>
                <w:szCs w:val="24"/>
                <w:highlight w:val="none"/>
              </w:rPr>
            </w:pPr>
            <w:r>
              <w:rPr>
                <w:rFonts w:hint="eastAsia" w:hAnsi="宋体"/>
                <w:b/>
                <w:color w:val="auto"/>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投标承诺</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vAlign w:val="center"/>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bl>
    <w:p>
      <w:pPr>
        <w:pStyle w:val="29"/>
        <w:spacing w:line="360" w:lineRule="auto"/>
        <w:rPr>
          <w:rFonts w:ascii="宋体" w:hAnsi="宋体"/>
          <w:color w:val="auto"/>
          <w:sz w:val="24"/>
          <w:szCs w:val="24"/>
          <w:highlight w:val="none"/>
        </w:rPr>
      </w:pPr>
      <w:r>
        <w:rPr>
          <w:rFonts w:hint="eastAsia" w:ascii="宋体" w:hAnsi="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26"/>
        <w:spacing w:line="360" w:lineRule="auto"/>
        <w:rPr>
          <w:rFonts w:hAnsi="宋体"/>
          <w:b/>
          <w:bCs/>
          <w:color w:val="auto"/>
          <w:sz w:val="24"/>
          <w:szCs w:val="24"/>
          <w:highlight w:val="none"/>
        </w:rPr>
      </w:pPr>
      <w:r>
        <w:rPr>
          <w:rFonts w:hint="eastAsia" w:hAnsi="宋体"/>
          <w:b/>
          <w:bCs/>
          <w:color w:val="auto"/>
          <w:sz w:val="24"/>
          <w:szCs w:val="24"/>
          <w:highlight w:val="none"/>
        </w:rPr>
        <w:t>1.投标人必须根据招标需求逐项对应描述</w:t>
      </w:r>
      <w:r>
        <w:rPr>
          <w:rFonts w:hint="eastAsia" w:hAnsi="宋体"/>
          <w:b/>
          <w:color w:val="auto"/>
          <w:sz w:val="24"/>
          <w:szCs w:val="24"/>
          <w:highlight w:val="none"/>
        </w:rPr>
        <w:t>投标的具体内容，如</w:t>
      </w:r>
      <w:r>
        <w:rPr>
          <w:rFonts w:hint="eastAsia" w:hAnsi="宋体"/>
          <w:b/>
          <w:bCs/>
          <w:color w:val="auto"/>
          <w:sz w:val="24"/>
          <w:szCs w:val="24"/>
          <w:highlight w:val="none"/>
        </w:rPr>
        <w:t>投标货物主要参数、材质、配置及服务要求等，如不进行描述，仅在“</w:t>
      </w:r>
      <w:r>
        <w:rPr>
          <w:rFonts w:hint="eastAsia" w:hAnsi="宋体"/>
          <w:b/>
          <w:color w:val="auto"/>
          <w:sz w:val="24"/>
          <w:szCs w:val="24"/>
          <w:highlight w:val="none"/>
        </w:rPr>
        <w:t>按投标人所投内容填写</w:t>
      </w:r>
      <w:r>
        <w:rPr>
          <w:rFonts w:hint="eastAsia" w:hAnsi="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124" w:name="_Toc471736411"/>
      <w:bookmarkStart w:id="125" w:name="_Toc461103234"/>
      <w:bookmarkStart w:id="126" w:name="_Toc197934563"/>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szCs w:val="36"/>
          <w:highlight w:val="none"/>
        </w:rPr>
      </w:pPr>
      <w:bookmarkStart w:id="127" w:name="_Toc471736413"/>
      <w:bookmarkStart w:id="128" w:name="_Toc536542358"/>
      <w:bookmarkStart w:id="129" w:name="_Toc528276345"/>
      <w:bookmarkStart w:id="130" w:name="_Toc220232409"/>
      <w:bookmarkStart w:id="131" w:name="_Toc27108"/>
      <w:bookmarkStart w:id="132" w:name="_Toc20723"/>
      <w:bookmarkStart w:id="133" w:name="_Toc29288"/>
      <w:bookmarkStart w:id="134" w:name="_Toc19773351"/>
      <w:bookmarkStart w:id="135" w:name="_Toc19038"/>
      <w:r>
        <w:rPr>
          <w:rFonts w:hint="eastAsia" w:hAnsi="宋体"/>
          <w:color w:val="auto"/>
          <w:sz w:val="28"/>
          <w:highlight w:val="none"/>
        </w:rPr>
        <w:t>六．投标货物及报价表</w:t>
      </w:r>
      <w:bookmarkEnd w:id="127"/>
      <w:bookmarkEnd w:id="128"/>
      <w:bookmarkEnd w:id="129"/>
      <w:bookmarkEnd w:id="130"/>
      <w:bookmarkEnd w:id="131"/>
      <w:bookmarkEnd w:id="132"/>
      <w:bookmarkEnd w:id="133"/>
      <w:bookmarkEnd w:id="134"/>
      <w:bookmarkEnd w:id="135"/>
    </w:p>
    <w:tbl>
      <w:tblPr>
        <w:tblStyle w:val="50"/>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97"/>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序号</w:t>
            </w:r>
          </w:p>
        </w:tc>
        <w:tc>
          <w:tcPr>
            <w:tcW w:w="1180" w:type="dxa"/>
            <w:vAlign w:val="center"/>
          </w:tcPr>
          <w:p>
            <w:pPr>
              <w:jc w:val="center"/>
              <w:rPr>
                <w:rFonts w:ascii="宋体" w:hAnsi="宋体"/>
                <w:b/>
                <w:color w:val="auto"/>
                <w:sz w:val="24"/>
                <w:highlight w:val="none"/>
              </w:rPr>
            </w:pPr>
            <w:r>
              <w:rPr>
                <w:rFonts w:hint="eastAsia" w:ascii="宋体" w:hAnsi="宋体"/>
                <w:b/>
                <w:color w:val="auto"/>
                <w:sz w:val="24"/>
                <w:highlight w:val="none"/>
              </w:rPr>
              <w:t>货物名称</w:t>
            </w:r>
          </w:p>
        </w:tc>
        <w:tc>
          <w:tcPr>
            <w:tcW w:w="1903" w:type="dxa"/>
            <w:vAlign w:val="center"/>
          </w:tcPr>
          <w:p>
            <w:pPr>
              <w:jc w:val="center"/>
              <w:rPr>
                <w:rFonts w:ascii="宋体" w:hAnsi="宋体"/>
                <w:b/>
                <w:color w:val="auto"/>
                <w:sz w:val="24"/>
                <w:highlight w:val="none"/>
              </w:rPr>
            </w:pPr>
            <w:r>
              <w:rPr>
                <w:rFonts w:hint="eastAsia" w:ascii="宋体" w:hAnsi="宋体"/>
                <w:b/>
                <w:color w:val="auto"/>
                <w:sz w:val="24"/>
                <w:highlight w:val="none"/>
              </w:rPr>
              <w:t>品牌、型号规格</w:t>
            </w:r>
          </w:p>
        </w:tc>
        <w:tc>
          <w:tcPr>
            <w:tcW w:w="2144" w:type="dxa"/>
            <w:vAlign w:val="center"/>
          </w:tcPr>
          <w:p>
            <w:pPr>
              <w:jc w:val="center"/>
              <w:rPr>
                <w:rFonts w:ascii="宋体" w:hAnsi="宋体"/>
                <w:b/>
                <w:color w:val="auto"/>
                <w:sz w:val="24"/>
                <w:highlight w:val="none"/>
              </w:rPr>
            </w:pPr>
            <w:r>
              <w:rPr>
                <w:rFonts w:hint="eastAsia" w:ascii="宋体" w:hAnsi="宋体"/>
                <w:b/>
                <w:color w:val="auto"/>
                <w:sz w:val="24"/>
                <w:highlight w:val="none"/>
              </w:rPr>
              <w:t>原产地及生产厂商</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单价</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小计</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auto"/>
                <w:sz w:val="24"/>
                <w:highlight w:val="none"/>
              </w:rPr>
            </w:pPr>
            <w:r>
              <w:rPr>
                <w:rFonts w:hint="eastAsia" w:ascii="宋体" w:hAnsi="宋体"/>
                <w:color w:val="auto"/>
                <w:sz w:val="24"/>
                <w:highlight w:val="none"/>
              </w:rPr>
              <w:t>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4</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5</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6</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7</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8</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9</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10</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其他费用</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pStyle w:val="98"/>
              <w:rPr>
                <w:rFonts w:ascii="宋体" w:hAnsi="宋体"/>
                <w:color w:val="auto"/>
                <w:highlight w:val="none"/>
              </w:rPr>
            </w:pPr>
            <w:r>
              <w:rPr>
                <w:rFonts w:ascii="宋体" w:hAnsi="宋体"/>
                <w:color w:val="auto"/>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合计</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bl>
    <w:p>
      <w:pPr>
        <w:pStyle w:val="29"/>
        <w:spacing w:line="360" w:lineRule="auto"/>
        <w:rPr>
          <w:rFonts w:ascii="宋体" w:hAnsi="宋体"/>
          <w:b w:val="0"/>
          <w:bCs/>
          <w:color w:val="auto"/>
          <w:sz w:val="24"/>
          <w:szCs w:val="28"/>
          <w:highlight w:val="none"/>
        </w:rPr>
      </w:pPr>
      <w:r>
        <w:rPr>
          <w:rFonts w:hint="eastAsia" w:ascii="宋体" w:hAnsi="宋体"/>
          <w:color w:val="auto"/>
          <w:sz w:val="24"/>
          <w:highlight w:val="none"/>
        </w:rPr>
        <w:t>投标人公章：</w:t>
      </w:r>
    </w:p>
    <w:p>
      <w:pPr>
        <w:adjustRightInd w:val="0"/>
        <w:snapToGrid w:val="0"/>
        <w:spacing w:line="360" w:lineRule="auto"/>
        <w:rPr>
          <w:rFonts w:ascii="宋体" w:hAnsi="宋体"/>
          <w:b/>
          <w:bCs/>
          <w:color w:val="auto"/>
          <w:sz w:val="24"/>
          <w:szCs w:val="28"/>
          <w:highlight w:val="none"/>
        </w:rPr>
      </w:pPr>
    </w:p>
    <w:p>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pPr>
        <w:adjustRightInd w:val="0"/>
        <w:snapToGrid w:val="0"/>
        <w:spacing w:line="360" w:lineRule="auto"/>
        <w:ind w:firstLine="482" w:firstLineChars="200"/>
        <w:rPr>
          <w:color w:val="auto"/>
          <w:sz w:val="28"/>
          <w:highlight w:val="none"/>
        </w:rPr>
      </w:pPr>
      <w:r>
        <w:rPr>
          <w:rFonts w:hint="eastAsia" w:ascii="宋体" w:hAnsi="宋体"/>
          <w:b/>
          <w:bCs/>
          <w:color w:val="auto"/>
          <w:sz w:val="24"/>
          <w:szCs w:val="28"/>
          <w:highlight w:val="none"/>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2.表中须明确列出所投产品的</w:t>
      </w:r>
      <w:r>
        <w:rPr>
          <w:rFonts w:hint="eastAsia" w:ascii="宋体" w:hAnsi="宋体"/>
          <w:b/>
          <w:color w:val="auto"/>
          <w:sz w:val="24"/>
          <w:highlight w:val="none"/>
        </w:rPr>
        <w:t>货物名称</w:t>
      </w:r>
      <w:r>
        <w:rPr>
          <w:rFonts w:hint="eastAsia" w:ascii="宋体" w:hAnsi="宋体"/>
          <w:b/>
          <w:bCs/>
          <w:color w:val="auto"/>
          <w:sz w:val="24"/>
          <w:szCs w:val="28"/>
          <w:highlight w:val="none"/>
        </w:rPr>
        <w:t>、</w:t>
      </w:r>
      <w:r>
        <w:rPr>
          <w:rFonts w:hint="eastAsia" w:ascii="宋体" w:hAnsi="宋体"/>
          <w:b/>
          <w:color w:val="auto"/>
          <w:sz w:val="24"/>
          <w:highlight w:val="none"/>
        </w:rPr>
        <w:t>品牌、型号</w:t>
      </w:r>
      <w:r>
        <w:rPr>
          <w:rFonts w:hint="eastAsia" w:ascii="宋体" w:hAnsi="宋体"/>
          <w:b/>
          <w:bCs/>
          <w:color w:val="auto"/>
          <w:sz w:val="24"/>
          <w:szCs w:val="28"/>
          <w:highlight w:val="none"/>
        </w:rPr>
        <w:t>规格、</w:t>
      </w:r>
      <w:r>
        <w:rPr>
          <w:rFonts w:hint="eastAsia" w:ascii="宋体" w:hAnsi="宋体"/>
          <w:b/>
          <w:color w:val="auto"/>
          <w:sz w:val="24"/>
          <w:highlight w:val="none"/>
        </w:rPr>
        <w:t>原产地及生产厂商</w:t>
      </w:r>
      <w:r>
        <w:rPr>
          <w:rFonts w:hint="eastAsia" w:ascii="宋体" w:hAnsi="宋体"/>
          <w:b/>
          <w:bCs/>
          <w:color w:val="auto"/>
          <w:sz w:val="24"/>
          <w:szCs w:val="28"/>
          <w:highlight w:val="none"/>
        </w:rPr>
        <w:t>，否则可能导致投标无效。</w:t>
      </w:r>
    </w:p>
    <w:p>
      <w:pPr>
        <w:spacing w:line="360" w:lineRule="auto"/>
        <w:rPr>
          <w:rFonts w:ascii="宋体" w:hAnsi="宋体" w:cs="宋体"/>
          <w:b/>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highlight w:val="none"/>
        </w:rPr>
      </w:pPr>
      <w:bookmarkStart w:id="136" w:name="_Toc19773352"/>
      <w:bookmarkStart w:id="137" w:name="_Toc536542359"/>
      <w:bookmarkStart w:id="138" w:name="_Toc508363611"/>
      <w:bookmarkStart w:id="139" w:name="_Toc1113"/>
      <w:r>
        <w:rPr>
          <w:rFonts w:hint="eastAsia" w:hAnsi="宋体"/>
          <w:color w:val="auto"/>
          <w:sz w:val="28"/>
          <w:highlight w:val="none"/>
        </w:rPr>
        <w:t>七．投标授权书</w:t>
      </w:r>
      <w:bookmarkEnd w:id="136"/>
      <w:bookmarkEnd w:id="137"/>
      <w:bookmarkEnd w:id="138"/>
      <w:bookmarkEnd w:id="139"/>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本授权书声明：公司授权（投标人授权代表姓名、职务，手机号码）代表本公司参加合肥文旅博览集团有限公司</w:t>
      </w:r>
      <w:r>
        <w:rPr>
          <w:rFonts w:hint="eastAsia" w:hAnsi="宋体"/>
          <w:bCs/>
          <w:color w:val="auto"/>
          <w:sz w:val="24"/>
          <w:szCs w:val="28"/>
          <w:highlight w:val="none"/>
        </w:rPr>
        <w:t>招标活动（项目编号：）</w:t>
      </w:r>
      <w:r>
        <w:rPr>
          <w:rFonts w:hint="eastAsia"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0" distR="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8255" t="7620" r="8255" b="388620"/>
                <wp:wrapNone/>
                <wp:docPr id="1" name="1027"/>
                <wp:cNvGraphicFramePr/>
                <a:graphic xmlns:a="http://schemas.openxmlformats.org/drawingml/2006/main">
                  <a:graphicData uri="http://schemas.microsoft.com/office/word/2010/wordprocessingGroup">
                    <wpg:wgp>
                      <wpg:cNvGrpSpPr/>
                      <wpg:grpSpPr>
                        <a:xfrm>
                          <a:off x="0" y="0"/>
                          <a:ext cx="3860165" cy="727710"/>
                          <a:chOff x="3270" y="5789"/>
                          <a:chExt cx="6079" cy="1000"/>
                        </a:xfrm>
                      </wpg:grpSpPr>
                      <wps:wsp>
                        <wps:cNvPr id="2" name="1028"/>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3" name="1029"/>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1027" o:spid="_x0000_s1026" o:spt="203" style="position:absolute;left:0pt;margin-left:91.4pt;margin-top:20.1pt;height:57.3pt;width:303.95pt;z-index:251659264;mso-width-relative:page;mso-height-relative:page;" coordorigin="3270,5789"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7CcXbJAgAAhAgAAA4AAABkcnMvZTJvRG9jLnhtbO2W&#10;3W7TMBTH75F4B8v3LB9rkjZaOk0bm5AGTAwewHWcD3BsY7tNt6fn2EnbrCA0gXaD6EXqkxMfn/M7&#10;fzs5O992HG2YNq0UBY5OQoyYoLJsRV3gL5+v38wxMpaIknApWIEfmMHny9evznqVs1g2kpdMIwgi&#10;TN6rAjfWqjwIDG1YR8yJVEyAs5K6IxZMXQelJj1E73gQh2Ea9FKXSkvKjIG7V4MTjxH1cwLKqmop&#10;u5J03TFhh6iacWKhJNO0yuClz7aqGLUfq8owi3iBoVLrr7AIjFfuGizPSF5ropqWjimQ56RwVFNH&#10;WgGL7kNdEUvQWrc/hepaqqWRlT2hsguGQjwRqCIKj9jcaLlWvpY672u1hw6NOqL+x2Hph82dRm0J&#10;SsBIkA4aHoVx5rj0qs7BfaPVvbrT4416sFyp20p37h+KQFtP9GFPlG0tonDzdJ6GUZpgRMGXxVkW&#10;jchpA31x007jDHoB3iSbL4Z20ObtOD0Ns8UwNwpDPzPYrRu49PbZ9ArEaA6EzN8Rum+IYh68cQhG&#10;QvGE0Hwg5N0OjwNh1K2k3wwS8rIhomYXWsu+YaSEbCL3POQ8meAMA1PRqn8vSwBP1lZ6ER2R/QWi&#10;Hd84W8xGQEmc+DV2gEiutLE3THbIDQoMYhLlJ9gRfg2yuTXWK7Yc+07KrxhVHQf9bwhHUZqmXgeA&#10;fHwYRruYvl7J2/K65dwbul5dco1gaoGv/W9Mx0wf4wL1BV64ZH8fAvp9aPmTEL4OR5PkXIxQHUen&#10;WJPb7WrrtWrylSwfAK+Ww66HMw8GjdSPGPWw4wtsvq+JZhjxdwJatIhmM3dEeGOWZDEYeupZTT1E&#10;UAhVYIvRMLy0w7GyVrqtG1gp8hUKeQFtrVq76/+Q1Zg3aHZI+8XFezoRr99nT7T4cuJNkwS2/5P9&#10;/V+8/5B4/TkMLydf0vgidW+/qe3Ffvh4W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fkG2w9kA&#10;AAAKAQAADwAAAAAAAAABACAAAAAiAAAAZHJzL2Rvd25yZXYueG1sUEsBAhQAFAAAAAgAh07iQH7C&#10;cXbJAgAAhAgAAA4AAAAAAAAAAQAgAAAAKAEAAGRycy9lMm9Eb2MueG1sUEsFBgAAAAAGAAYAWQEA&#10;AGMGAAAAAA==&#10;">
                <o:lock v:ext="edit" aspectratio="f"/>
                <v:roundrect id="1028" o:spid="_x0000_s1026" o:spt="2" style="position:absolute;left:3270;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6" o:spt="2" style="position:absolute;left:6555;top:5789;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p>
    <w:p>
      <w:pPr>
        <w:rPr>
          <w:rFonts w:ascii="宋体" w:hAnsi="宋体"/>
          <w:color w:val="auto"/>
          <w:sz w:val="28"/>
          <w:szCs w:val="28"/>
          <w:highlight w:val="none"/>
        </w:rPr>
      </w:pP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1.本项目只允许有唯一的投标人授权代表（须与投标函中授权代表为同一人，否则投标无效），投标文件中提供授权代表身份证</w:t>
      </w:r>
      <w:r>
        <w:rPr>
          <w:rFonts w:hint="eastAsia" w:hAnsi="宋体"/>
          <w:color w:val="auto"/>
          <w:sz w:val="24"/>
          <w:highlight w:val="none"/>
        </w:rPr>
        <w:t>扫描件</w:t>
      </w:r>
      <w:r>
        <w:rPr>
          <w:rFonts w:hint="eastAsia" w:hAnsi="宋体"/>
          <w:color w:val="auto"/>
          <w:sz w:val="24"/>
          <w:szCs w:val="28"/>
          <w:highlight w:val="none"/>
        </w:rPr>
        <w:t>。</w:t>
      </w:r>
    </w:p>
    <w:p>
      <w:pPr>
        <w:pStyle w:val="26"/>
        <w:snapToGrid w:val="0"/>
        <w:spacing w:line="360" w:lineRule="auto"/>
        <w:jc w:val="left"/>
        <w:rPr>
          <w:rFonts w:hAnsi="宋体"/>
          <w:color w:val="auto"/>
          <w:sz w:val="24"/>
          <w:szCs w:val="24"/>
          <w:highlight w:val="none"/>
        </w:rPr>
      </w:pPr>
      <w:r>
        <w:rPr>
          <w:rFonts w:hint="eastAsia" w:hAnsi="宋体"/>
          <w:color w:val="auto"/>
          <w:sz w:val="24"/>
          <w:szCs w:val="28"/>
          <w:highlight w:val="none"/>
        </w:rPr>
        <w:t>2.法定代表人参加投标的无需此件，</w:t>
      </w:r>
      <w:r>
        <w:rPr>
          <w:rFonts w:hint="eastAsia" w:hAnsi="宋体"/>
          <w:color w:val="auto"/>
          <w:sz w:val="24"/>
          <w:highlight w:val="none"/>
        </w:rPr>
        <w:t>但投标文件中须提供身份证扫描件。</w:t>
      </w: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s="宋体"/>
          <w:color w:val="auto"/>
          <w:sz w:val="28"/>
          <w:szCs w:val="28"/>
          <w:highlight w:val="none"/>
        </w:rPr>
      </w:pPr>
      <w:bookmarkStart w:id="140" w:name="_Toc19773353"/>
      <w:bookmarkStart w:id="141" w:name="_Toc536542360"/>
      <w:bookmarkStart w:id="142" w:name="_Toc13445"/>
      <w:r>
        <w:rPr>
          <w:rFonts w:hint="eastAsia" w:hAnsi="宋体" w:cs="宋体"/>
          <w:color w:val="auto"/>
          <w:sz w:val="28"/>
          <w:szCs w:val="28"/>
          <w:highlight w:val="none"/>
        </w:rPr>
        <w:t>八．投标人信用承诺</w:t>
      </w:r>
      <w:bookmarkEnd w:id="124"/>
      <w:bookmarkEnd w:id="125"/>
      <w:bookmarkEnd w:id="140"/>
      <w:bookmarkEnd w:id="141"/>
      <w:bookmarkEnd w:id="142"/>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我公司申明，我公司无以下不良信用记录情形：</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1.公司被人民法院列入失信被执行人；</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2.公司、公司法定代表人被人民检察院列入行贿犯罪档案；</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3.公司被工商行政管理部门列入企业经营异常名录；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4.公司被税务部门列入重大税收违法案件当事人名单的；</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5. 参加本次投标活动前三年内，在服务活动中没有重大违法及安全事故记录。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r>
        <w:rPr>
          <w:rFonts w:hint="eastAsia" w:ascii="宋体" w:hAnsi="宋体" w:cs="宋体"/>
          <w:b/>
          <w:color w:val="auto"/>
          <w:sz w:val="24"/>
          <w:szCs w:val="24"/>
          <w:highlight w:val="none"/>
        </w:rPr>
        <w:t>投标人（公章）：</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bookmarkEnd w:id="126"/>
    <w:p>
      <w:pPr>
        <w:pStyle w:val="5"/>
        <w:rPr>
          <w:rFonts w:hAnsi="宋体" w:cs="宋体"/>
          <w:color w:val="auto"/>
          <w:sz w:val="28"/>
          <w:szCs w:val="28"/>
          <w:highlight w:val="none"/>
        </w:rPr>
      </w:pPr>
      <w:bookmarkStart w:id="143" w:name="_Hlt509738950"/>
      <w:bookmarkEnd w:id="143"/>
      <w:bookmarkStart w:id="144" w:name="_Toc496587831"/>
      <w:bookmarkStart w:id="145" w:name="_Toc536542361"/>
      <w:bookmarkStart w:id="146" w:name="_Toc19773354"/>
      <w:bookmarkStart w:id="147" w:name="_Toc16471"/>
      <w:r>
        <w:rPr>
          <w:rFonts w:hint="eastAsia" w:hAnsi="宋体" w:cs="宋体"/>
          <w:color w:val="auto"/>
          <w:sz w:val="28"/>
          <w:szCs w:val="28"/>
          <w:highlight w:val="none"/>
        </w:rPr>
        <w:t>九.</w:t>
      </w:r>
      <w:bookmarkEnd w:id="144"/>
      <w:r>
        <w:rPr>
          <w:rFonts w:hint="eastAsia" w:hAnsi="宋体" w:cs="宋体"/>
          <w:color w:val="auto"/>
          <w:sz w:val="28"/>
          <w:szCs w:val="28"/>
          <w:highlight w:val="none"/>
        </w:rPr>
        <w:t xml:space="preserve"> 投标业绩</w:t>
      </w:r>
      <w:bookmarkEnd w:id="145"/>
      <w:bookmarkEnd w:id="146"/>
      <w:bookmarkEnd w:id="147"/>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（一）业绩表</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（格式仅供参考）</w:t>
      </w:r>
    </w:p>
    <w:tbl>
      <w:tblPr>
        <w:tblStyle w:val="5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10"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合同总金额</w:t>
            </w:r>
          </w:p>
        </w:tc>
        <w:tc>
          <w:tcPr>
            <w:tcW w:w="2551"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业主单位及联系电话</w:t>
            </w:r>
          </w:p>
        </w:tc>
        <w:tc>
          <w:tcPr>
            <w:tcW w:w="113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bl>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（二）业绩证明材料</w:t>
      </w:r>
    </w:p>
    <w:p>
      <w:pPr>
        <w:spacing w:before="48" w:beforeLines="20" w:after="48" w:afterLines="2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pStyle w:val="5"/>
        <w:rPr>
          <w:rFonts w:hAnsi="宋体"/>
          <w:color w:val="auto"/>
          <w:sz w:val="28"/>
          <w:szCs w:val="36"/>
          <w:highlight w:val="none"/>
        </w:rPr>
      </w:pPr>
      <w:bookmarkStart w:id="148" w:name="_Toc471736419"/>
      <w:bookmarkStart w:id="149" w:name="_Toc508363610"/>
      <w:bookmarkStart w:id="150" w:name="_Toc536542362"/>
      <w:bookmarkStart w:id="151" w:name="_Toc19773355"/>
      <w:bookmarkStart w:id="152" w:name="_Toc516969105"/>
      <w:bookmarkStart w:id="153" w:name="_Toc220232402"/>
      <w:bookmarkStart w:id="154" w:name="_Toc25552"/>
      <w:r>
        <w:rPr>
          <w:rFonts w:hint="eastAsia" w:hAnsi="宋体"/>
          <w:color w:val="auto"/>
          <w:sz w:val="28"/>
          <w:highlight w:val="none"/>
        </w:rPr>
        <w:t>十．有关证明文件</w:t>
      </w:r>
      <w:bookmarkEnd w:id="148"/>
      <w:bookmarkEnd w:id="149"/>
      <w:bookmarkEnd w:id="150"/>
      <w:bookmarkEnd w:id="151"/>
      <w:bookmarkEnd w:id="152"/>
      <w:bookmarkEnd w:id="153"/>
      <w:bookmarkEnd w:id="154"/>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26"/>
        <w:snapToGrid w:val="0"/>
        <w:spacing w:before="120" w:after="120" w:line="360" w:lineRule="auto"/>
        <w:ind w:firstLine="480"/>
        <w:jc w:val="left"/>
        <w:rPr>
          <w:rFonts w:hAnsi="宋体"/>
          <w:color w:val="auto"/>
          <w:sz w:val="24"/>
          <w:highlight w:val="none"/>
        </w:rPr>
      </w:pPr>
      <w:r>
        <w:rPr>
          <w:rFonts w:hint="eastAsia" w:hAnsi="宋体"/>
          <w:color w:val="auto"/>
          <w:sz w:val="24"/>
          <w:highlight w:val="none"/>
        </w:rPr>
        <w:t>特别提示：</w:t>
      </w:r>
    </w:p>
    <w:p>
      <w:pPr>
        <w:pStyle w:val="26"/>
        <w:snapToGrid w:val="0"/>
        <w:spacing w:line="360" w:lineRule="auto"/>
        <w:ind w:firstLine="482"/>
        <w:jc w:val="left"/>
        <w:rPr>
          <w:rFonts w:hAnsi="宋体"/>
          <w:color w:val="auto"/>
          <w:sz w:val="24"/>
          <w:highlight w:val="none"/>
        </w:rPr>
      </w:pPr>
      <w:r>
        <w:rPr>
          <w:rFonts w:hint="eastAsia" w:hAnsi="宋体"/>
          <w:color w:val="auto"/>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tabs>
          <w:tab w:val="left" w:pos="4620"/>
        </w:tabs>
        <w:spacing w:line="360" w:lineRule="auto"/>
        <w:ind w:firstLine="480" w:firstLineChars="200"/>
        <w:rPr>
          <w:rFonts w:ascii="宋体" w:hAnsi="宋体"/>
          <w:color w:val="auto"/>
          <w:sz w:val="24"/>
          <w:highlight w:val="none"/>
        </w:rPr>
      </w:pPr>
    </w:p>
    <w:p>
      <w:pPr>
        <w:pStyle w:val="5"/>
        <w:rPr>
          <w:rFonts w:hAnsi="宋体"/>
          <w:color w:val="auto"/>
          <w:sz w:val="28"/>
          <w:highlight w:val="none"/>
        </w:rPr>
      </w:pPr>
      <w:bookmarkStart w:id="155" w:name="_Toc515390551"/>
      <w:bookmarkStart w:id="156" w:name="_Toc19773356"/>
      <w:bookmarkStart w:id="157" w:name="_Toc4300"/>
      <w:r>
        <w:rPr>
          <w:rFonts w:hint="eastAsia" w:hAnsi="宋体"/>
          <w:color w:val="auto"/>
          <w:sz w:val="28"/>
          <w:highlight w:val="none"/>
        </w:rPr>
        <w:t>十一．</w:t>
      </w:r>
      <w:bookmarkStart w:id="158" w:name="_Toc420342105"/>
      <w:r>
        <w:rPr>
          <w:rFonts w:hint="eastAsia" w:hAnsi="宋体"/>
          <w:color w:val="auto"/>
          <w:sz w:val="28"/>
          <w:highlight w:val="none"/>
        </w:rPr>
        <w:t>生产厂商授权书</w:t>
      </w:r>
      <w:bookmarkEnd w:id="155"/>
      <w:bookmarkEnd w:id="156"/>
      <w:bookmarkEnd w:id="157"/>
      <w:bookmarkEnd w:id="158"/>
    </w:p>
    <w:p>
      <w:pPr>
        <w:spacing w:line="360" w:lineRule="auto"/>
        <w:jc w:val="center"/>
        <w:rPr>
          <w:rFonts w:ascii="宋体" w:hAnsi="宋体"/>
          <w:color w:val="auto"/>
          <w:sz w:val="24"/>
          <w:highlight w:val="none"/>
        </w:rPr>
      </w:pPr>
      <w:r>
        <w:rPr>
          <w:rFonts w:ascii="宋体" w:hAnsi="宋体"/>
          <w:b/>
          <w:color w:val="auto"/>
          <w:sz w:val="24"/>
          <w:highlight w:val="none"/>
        </w:rPr>
        <w:t>（</w:t>
      </w:r>
      <w:r>
        <w:rPr>
          <w:rFonts w:hint="eastAsia" w:ascii="宋体" w:hAnsi="宋体"/>
          <w:b/>
          <w:color w:val="auto"/>
          <w:sz w:val="24"/>
          <w:highlight w:val="none"/>
        </w:rPr>
        <w:t>如允许标后提供授权，或为自制产品，或不允许代理商/销售商投标，不需此件）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color w:val="auto"/>
          <w:sz w:val="24"/>
          <w:highlight w:val="none"/>
        </w:rPr>
      </w:pPr>
      <w:r>
        <w:rPr>
          <w:rFonts w:hint="eastAsia" w:ascii="宋体" w:hAnsi="宋体"/>
          <w:color w:val="auto"/>
          <w:sz w:val="24"/>
          <w:highlight w:val="none"/>
        </w:rPr>
        <w:t>某业主单位</w:t>
      </w:r>
    </w:p>
    <w:p>
      <w:pPr>
        <w:pStyle w:val="29"/>
        <w:spacing w:line="360" w:lineRule="auto"/>
        <w:rPr>
          <w:rFonts w:ascii="宋体" w:hAnsi="宋体"/>
          <w:color w:val="auto"/>
          <w:sz w:val="24"/>
          <w:highlight w:val="none"/>
        </w:rPr>
      </w:pPr>
      <w:r>
        <w:rPr>
          <w:rFonts w:hint="eastAsia" w:ascii="宋体" w:hAnsi="宋体"/>
          <w:color w:val="auto"/>
          <w:sz w:val="24"/>
          <w:highlight w:val="none"/>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color w:val="auto"/>
          <w:sz w:val="24"/>
          <w:highlight w:val="none"/>
        </w:rPr>
        <w:t>司</w:t>
      </w:r>
      <w:r>
        <w:rPr>
          <w:rFonts w:hint="eastAsia" w:ascii="宋体" w:hAnsi="宋体"/>
          <w:color w:val="auto"/>
          <w:sz w:val="24"/>
          <w:highlight w:val="none"/>
        </w:rPr>
        <w:t>第</w:t>
      </w:r>
      <w:r>
        <w:rPr>
          <w:rFonts w:hint="eastAsia" w:ascii="宋体" w:hAnsi="宋体"/>
          <w:b w:val="0"/>
          <w:color w:val="auto"/>
          <w:sz w:val="24"/>
          <w:highlight w:val="none"/>
          <w:u w:val="single"/>
        </w:rPr>
        <w:t>某编号</w:t>
      </w:r>
      <w:r>
        <w:rPr>
          <w:rFonts w:hint="eastAsia" w:ascii="宋体" w:hAnsi="宋体"/>
          <w:color w:val="auto"/>
          <w:sz w:val="24"/>
          <w:highlight w:val="none"/>
        </w:rPr>
        <w:t>号</w:t>
      </w:r>
      <w:r>
        <w:rPr>
          <w:rFonts w:hint="eastAsia" w:ascii="宋体" w:hAnsi="宋体"/>
          <w:b w:val="0"/>
          <w:bCs/>
          <w:color w:val="auto"/>
          <w:sz w:val="24"/>
          <w:highlight w:val="none"/>
          <w:u w:val="single"/>
        </w:rPr>
        <w:t>某项目</w:t>
      </w:r>
      <w:r>
        <w:rPr>
          <w:rFonts w:hint="eastAsia" w:ascii="宋体" w:hAnsi="宋体"/>
          <w:color w:val="auto"/>
          <w:sz w:val="24"/>
          <w:highlight w:val="none"/>
        </w:rPr>
        <w:t>所需的由我公司生产或制造的货物。</w:t>
      </w:r>
    </w:p>
    <w:p>
      <w:pPr>
        <w:spacing w:line="360" w:lineRule="auto"/>
        <w:ind w:firstLine="630"/>
        <w:rPr>
          <w:rFonts w:ascii="宋体" w:hAnsi="宋体"/>
          <w:color w:val="auto"/>
          <w:sz w:val="24"/>
          <w:highlight w:val="none"/>
        </w:rPr>
      </w:pPr>
      <w:r>
        <w:rPr>
          <w:rFonts w:hint="eastAsia" w:ascii="宋体" w:hAnsi="宋体"/>
          <w:color w:val="auto"/>
          <w:sz w:val="24"/>
          <w:highlight w:val="none"/>
        </w:rPr>
        <w:t>我公司保证与投标人共同承担该项目的相关法律责任及义务。</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贸易公司名称(</w:t>
      </w:r>
      <w:r>
        <w:rPr>
          <w:rFonts w:hint="eastAsia" w:ascii="宋体" w:hAnsi="宋体"/>
          <w:b/>
          <w:bCs/>
          <w:color w:val="auto"/>
          <w:sz w:val="24"/>
          <w:highlight w:val="none"/>
        </w:rPr>
        <w:t>如涉及进口产品</w:t>
      </w:r>
      <w:r>
        <w:rPr>
          <w:rFonts w:hint="eastAsia" w:ascii="宋体" w:hAnsi="宋体"/>
          <w:color w:val="auto"/>
          <w:sz w:val="24"/>
          <w:highlight w:val="none"/>
        </w:rPr>
        <w:t>)：</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出具授权书的生产厂商名称：</w:t>
      </w:r>
    </w:p>
    <w:p>
      <w:pPr>
        <w:spacing w:line="360" w:lineRule="auto"/>
        <w:ind w:firstLine="630"/>
        <w:rPr>
          <w:rFonts w:ascii="宋体" w:hAnsi="宋体"/>
          <w:color w:val="auto"/>
          <w:sz w:val="24"/>
          <w:highlight w:val="none"/>
        </w:rPr>
      </w:pPr>
      <w:r>
        <w:rPr>
          <w:rFonts w:hint="eastAsia" w:ascii="宋体" w:hAnsi="宋体"/>
          <w:color w:val="auto"/>
          <w:sz w:val="24"/>
          <w:highlight w:val="none"/>
        </w:rPr>
        <w:t>授权人公章：</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日      期：</w:t>
      </w:r>
    </w:p>
    <w:p>
      <w:pPr>
        <w:ind w:firstLine="630"/>
        <w:rPr>
          <w:rFonts w:ascii="宋体" w:hAnsi="宋体"/>
          <w:color w:val="auto"/>
          <w:sz w:val="24"/>
          <w:highlight w:val="none"/>
          <w:u w:val="single"/>
        </w:rPr>
      </w:pPr>
    </w:p>
    <w:p>
      <w:pPr>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5"/>
        <w:rPr>
          <w:rFonts w:hAnsi="宋体"/>
          <w:color w:val="auto"/>
          <w:sz w:val="28"/>
          <w:highlight w:val="none"/>
        </w:rPr>
      </w:pPr>
      <w:bookmarkStart w:id="159" w:name="_Toc515390552"/>
      <w:bookmarkStart w:id="160" w:name="_Toc19773357"/>
      <w:bookmarkStart w:id="161" w:name="_Toc16142"/>
      <w:r>
        <w:rPr>
          <w:rFonts w:hint="eastAsia" w:hAnsi="宋体"/>
          <w:color w:val="auto"/>
          <w:sz w:val="28"/>
          <w:highlight w:val="none"/>
        </w:rPr>
        <w:t>十二．相关授权或承诺书</w:t>
      </w:r>
      <w:bookmarkEnd w:id="159"/>
      <w:bookmarkEnd w:id="160"/>
      <w:bookmarkEnd w:id="161"/>
    </w:p>
    <w:p>
      <w:pPr>
        <w:spacing w:before="48" w:beforeLines="20" w:after="48" w:afterLines="20" w:line="360" w:lineRule="auto"/>
        <w:ind w:firstLine="482" w:firstLineChars="200"/>
        <w:jc w:val="center"/>
        <w:rPr>
          <w:rFonts w:ascii="宋体" w:hAnsi="宋体"/>
          <w:color w:val="auto"/>
          <w:sz w:val="24"/>
          <w:highlight w:val="none"/>
        </w:rPr>
      </w:pPr>
      <w:r>
        <w:rPr>
          <w:rFonts w:hint="eastAsia"/>
          <w:b/>
          <w:color w:val="auto"/>
          <w:sz w:val="24"/>
          <w:szCs w:val="24"/>
          <w:highlight w:val="none"/>
          <w:shd w:val="pct10" w:color="auto" w:fill="FFFFFF"/>
        </w:rPr>
        <w:t>（如招标文件无相关产品厂家授权或承诺书要求，不需此件）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color w:val="auto"/>
          <w:highlight w:val="none"/>
        </w:rPr>
      </w:pPr>
      <w:r>
        <w:rPr>
          <w:rFonts w:hint="eastAsia" w:ascii="宋体" w:hAnsi="宋体"/>
          <w:b w:val="0"/>
          <w:color w:val="auto"/>
          <w:sz w:val="24"/>
          <w:highlight w:val="none"/>
        </w:rPr>
        <w:t>某业主单位</w:t>
      </w:r>
    </w:p>
    <w:p>
      <w:pPr>
        <w:spacing w:line="480" w:lineRule="auto"/>
        <w:ind w:firstLine="482" w:firstLineChars="200"/>
        <w:rPr>
          <w:rFonts w:ascii="宋体" w:hAnsi="宋体"/>
          <w:color w:val="auto"/>
          <w:sz w:val="24"/>
          <w:highlight w:val="none"/>
        </w:rPr>
      </w:pPr>
      <w:r>
        <w:rPr>
          <w:rFonts w:hint="eastAsia" w:ascii="宋体" w:hAnsi="宋体"/>
          <w:b/>
          <w:color w:val="auto"/>
          <w:sz w:val="24"/>
          <w:szCs w:val="24"/>
          <w:highlight w:val="none"/>
        </w:rPr>
        <w:t>若</w:t>
      </w:r>
      <w:r>
        <w:rPr>
          <w:rFonts w:ascii="宋体" w:hAnsi="宋体"/>
          <w:b/>
          <w:color w:val="auto"/>
          <w:sz w:val="24"/>
          <w:szCs w:val="24"/>
          <w:highlight w:val="none"/>
        </w:rPr>
        <w:t>我公司中标，我公司将在</w:t>
      </w:r>
      <w:r>
        <w:rPr>
          <w:rFonts w:hint="eastAsia" w:ascii="宋体" w:hAnsi="宋体"/>
          <w:b/>
          <w:color w:val="auto"/>
          <w:sz w:val="24"/>
          <w:szCs w:val="24"/>
          <w:highlight w:val="none"/>
        </w:rPr>
        <w:t>供货前</w:t>
      </w:r>
      <w:r>
        <w:rPr>
          <w:rFonts w:ascii="宋体" w:hAnsi="宋体"/>
          <w:b/>
          <w:color w:val="auto"/>
          <w:sz w:val="24"/>
          <w:szCs w:val="24"/>
          <w:highlight w:val="none"/>
        </w:rPr>
        <w:t>向</w:t>
      </w:r>
      <w:r>
        <w:rPr>
          <w:rFonts w:hint="eastAsia" w:ascii="宋体" w:hAnsi="宋体"/>
          <w:b/>
          <w:color w:val="auto"/>
          <w:sz w:val="24"/>
          <w:szCs w:val="24"/>
          <w:highlight w:val="none"/>
        </w:rPr>
        <w:t>委托</w:t>
      </w:r>
      <w:r>
        <w:rPr>
          <w:rFonts w:ascii="宋体" w:hAnsi="宋体"/>
          <w:b/>
          <w:color w:val="auto"/>
          <w:sz w:val="24"/>
          <w:szCs w:val="24"/>
          <w:highlight w:val="none"/>
        </w:rPr>
        <w:t>人提供</w:t>
      </w:r>
      <w:r>
        <w:rPr>
          <w:rFonts w:hint="eastAsia" w:ascii="宋体" w:hAnsi="宋体"/>
          <w:b/>
          <w:color w:val="auto"/>
          <w:sz w:val="24"/>
          <w:szCs w:val="24"/>
          <w:highlight w:val="none"/>
        </w:rPr>
        <w:t>招标文件要求的产品原厂授权、原厂售后服务承诺函、原厂</w:t>
      </w:r>
      <w:r>
        <w:rPr>
          <w:rFonts w:ascii="宋体" w:hAnsi="宋体"/>
          <w:b/>
          <w:color w:val="auto"/>
          <w:sz w:val="24"/>
          <w:szCs w:val="24"/>
          <w:highlight w:val="none"/>
        </w:rPr>
        <w:t>技术服务承诺书</w:t>
      </w:r>
      <w:r>
        <w:rPr>
          <w:rFonts w:hint="eastAsia" w:ascii="宋体" w:hAnsi="宋体"/>
          <w:b/>
          <w:color w:val="auto"/>
          <w:sz w:val="24"/>
          <w:szCs w:val="24"/>
          <w:highlight w:val="none"/>
        </w:rPr>
        <w:t>（项目负责人可根据项目编制）</w:t>
      </w:r>
      <w:r>
        <w:rPr>
          <w:rFonts w:ascii="宋体" w:hAnsi="宋体"/>
          <w:b/>
          <w:color w:val="auto"/>
          <w:sz w:val="24"/>
          <w:szCs w:val="24"/>
          <w:highlight w:val="none"/>
        </w:rPr>
        <w:t>，逾期未提供</w:t>
      </w:r>
      <w:r>
        <w:rPr>
          <w:rFonts w:hint="eastAsia" w:ascii="宋体" w:hAnsi="宋体"/>
          <w:b/>
          <w:color w:val="auto"/>
          <w:sz w:val="24"/>
          <w:szCs w:val="24"/>
          <w:highlight w:val="none"/>
        </w:rPr>
        <w:t>或提供不符合要求</w:t>
      </w:r>
      <w:r>
        <w:rPr>
          <w:rFonts w:ascii="宋体" w:hAnsi="宋体"/>
          <w:b/>
          <w:color w:val="auto"/>
          <w:sz w:val="24"/>
          <w:szCs w:val="24"/>
          <w:highlight w:val="none"/>
        </w:rPr>
        <w:t>的，</w:t>
      </w:r>
      <w:r>
        <w:rPr>
          <w:rFonts w:hint="eastAsia" w:ascii="宋体" w:hAnsi="宋体"/>
          <w:b/>
          <w:color w:val="auto"/>
          <w:sz w:val="24"/>
          <w:szCs w:val="24"/>
          <w:highlight w:val="none"/>
        </w:rPr>
        <w:t>均按我公司</w:t>
      </w:r>
      <w:r>
        <w:rPr>
          <w:rFonts w:ascii="宋体" w:hAnsi="宋体"/>
          <w:b/>
          <w:color w:val="auto"/>
          <w:sz w:val="24"/>
          <w:szCs w:val="24"/>
          <w:highlight w:val="none"/>
        </w:rPr>
        <w:t>自</w:t>
      </w:r>
      <w:r>
        <w:rPr>
          <w:rFonts w:hint="eastAsia" w:ascii="宋体" w:hAnsi="宋体"/>
          <w:b/>
          <w:color w:val="auto"/>
          <w:sz w:val="24"/>
          <w:szCs w:val="24"/>
          <w:highlight w:val="none"/>
        </w:rPr>
        <w:t>愿</w:t>
      </w:r>
      <w:r>
        <w:rPr>
          <w:rFonts w:ascii="宋体" w:hAnsi="宋体"/>
          <w:b/>
          <w:color w:val="auto"/>
          <w:sz w:val="24"/>
          <w:szCs w:val="24"/>
          <w:highlight w:val="none"/>
        </w:rPr>
        <w:t>放弃中标资格处理，由此产生的一切相关责任</w:t>
      </w:r>
      <w:r>
        <w:rPr>
          <w:rFonts w:hint="eastAsia" w:ascii="宋体" w:hAnsi="宋体"/>
          <w:b/>
          <w:color w:val="auto"/>
          <w:sz w:val="24"/>
          <w:szCs w:val="24"/>
          <w:highlight w:val="none"/>
        </w:rPr>
        <w:t>和后果</w:t>
      </w:r>
      <w:r>
        <w:rPr>
          <w:rFonts w:ascii="宋体" w:hAnsi="宋体"/>
          <w:b/>
          <w:color w:val="auto"/>
          <w:sz w:val="24"/>
          <w:szCs w:val="24"/>
          <w:highlight w:val="none"/>
        </w:rPr>
        <w:t>由</w:t>
      </w:r>
      <w:r>
        <w:rPr>
          <w:rFonts w:hint="eastAsia" w:ascii="宋体" w:hAnsi="宋体"/>
          <w:b/>
          <w:color w:val="auto"/>
          <w:sz w:val="24"/>
          <w:szCs w:val="24"/>
          <w:highlight w:val="none"/>
        </w:rPr>
        <w:t>我</w:t>
      </w:r>
      <w:r>
        <w:rPr>
          <w:rFonts w:ascii="宋体" w:hAnsi="宋体"/>
          <w:b/>
          <w:color w:val="auto"/>
          <w:sz w:val="24"/>
          <w:szCs w:val="24"/>
          <w:highlight w:val="none"/>
        </w:rPr>
        <w:t>公司</w:t>
      </w:r>
      <w:r>
        <w:rPr>
          <w:rFonts w:hint="eastAsia" w:ascii="宋体" w:hAnsi="宋体"/>
          <w:b/>
          <w:color w:val="auto"/>
          <w:sz w:val="24"/>
          <w:szCs w:val="24"/>
          <w:highlight w:val="none"/>
        </w:rPr>
        <w:t>自行</w:t>
      </w:r>
      <w:r>
        <w:rPr>
          <w:rFonts w:ascii="宋体" w:hAnsi="宋体"/>
          <w:b/>
          <w:color w:val="auto"/>
          <w:sz w:val="24"/>
          <w:szCs w:val="24"/>
          <w:highlight w:val="none"/>
        </w:rPr>
        <w:t>承担</w:t>
      </w:r>
      <w:r>
        <w:rPr>
          <w:rFonts w:hint="eastAsia" w:ascii="宋体" w:hAnsi="宋体"/>
          <w:color w:val="auto"/>
          <w:sz w:val="24"/>
          <w:szCs w:val="24"/>
          <w:highlight w:val="none"/>
        </w:rPr>
        <w:t>。</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ind w:firstLine="4245" w:firstLineChars="1762"/>
        <w:rPr>
          <w:rFonts w:ascii="宋体"/>
          <w:b/>
          <w:color w:val="auto"/>
          <w:sz w:val="24"/>
          <w:highlight w:val="none"/>
          <w:u w:val="single"/>
        </w:rPr>
      </w:pPr>
      <w:r>
        <w:rPr>
          <w:rFonts w:hint="eastAsia" w:ascii="宋体" w:hAnsi="宋体"/>
          <w:b/>
          <w:color w:val="auto"/>
          <w:sz w:val="24"/>
          <w:highlight w:val="none"/>
        </w:rPr>
        <w:t>投标人签章：</w:t>
      </w:r>
    </w:p>
    <w:p>
      <w:pPr>
        <w:tabs>
          <w:tab w:val="left" w:pos="4620"/>
        </w:tabs>
        <w:spacing w:line="360" w:lineRule="auto"/>
        <w:ind w:firstLine="4252" w:firstLineChars="1772"/>
        <w:rPr>
          <w:rFonts w:ascii="宋体"/>
          <w:color w:val="auto"/>
          <w:sz w:val="24"/>
          <w:highlight w:val="none"/>
          <w:u w:val="single"/>
        </w:rPr>
      </w:pPr>
      <w:r>
        <w:rPr>
          <w:rFonts w:hint="eastAsia" w:ascii="宋体" w:hAnsi="宋体"/>
          <w:color w:val="auto"/>
          <w:sz w:val="24"/>
          <w:highlight w:val="none"/>
        </w:rPr>
        <w:t>日期：</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ind w:firstLine="630"/>
        <w:rPr>
          <w:rFonts w:ascii="宋体" w:hAnsi="宋体"/>
          <w:color w:val="auto"/>
          <w:sz w:val="28"/>
          <w:highlight w:val="none"/>
        </w:rPr>
      </w:pPr>
    </w:p>
    <w:p>
      <w:pPr>
        <w:pStyle w:val="5"/>
        <w:rPr>
          <w:rFonts w:hAnsi="宋体"/>
          <w:color w:val="auto"/>
          <w:sz w:val="28"/>
          <w:highlight w:val="none"/>
        </w:rPr>
      </w:pPr>
      <w:bookmarkStart w:id="162" w:name="_Toc515390553"/>
      <w:bookmarkStart w:id="163" w:name="_Toc19773358"/>
      <w:bookmarkStart w:id="164" w:name="_Toc25170"/>
      <w:r>
        <w:rPr>
          <w:rFonts w:hint="eastAsia" w:hAnsi="宋体"/>
          <w:color w:val="auto"/>
          <w:sz w:val="28"/>
          <w:highlight w:val="none"/>
        </w:rPr>
        <w:t>十三．</w:t>
      </w:r>
      <w:bookmarkStart w:id="165" w:name="_Toc420342112"/>
      <w:bookmarkStart w:id="166" w:name="_Toc459990161"/>
      <w:r>
        <w:rPr>
          <w:rFonts w:hint="eastAsia" w:hAnsi="宋体"/>
          <w:color w:val="auto"/>
          <w:sz w:val="28"/>
          <w:highlight w:val="none"/>
        </w:rPr>
        <w:t>项目人员配备</w:t>
      </w:r>
      <w:bookmarkEnd w:id="162"/>
      <w:bookmarkEnd w:id="163"/>
      <w:bookmarkEnd w:id="164"/>
      <w:bookmarkEnd w:id="165"/>
      <w:bookmarkEnd w:id="166"/>
    </w:p>
    <w:p>
      <w:pPr>
        <w:jc w:val="center"/>
        <w:rPr>
          <w:b/>
          <w:color w:val="auto"/>
          <w:sz w:val="24"/>
          <w:szCs w:val="24"/>
          <w:highlight w:val="none"/>
          <w:shd w:val="pct10" w:color="auto" w:fill="FFFFFF"/>
        </w:rPr>
      </w:pPr>
      <w:r>
        <w:rPr>
          <w:rFonts w:hint="eastAsia"/>
          <w:b/>
          <w:color w:val="auto"/>
          <w:sz w:val="24"/>
          <w:szCs w:val="24"/>
          <w:highlight w:val="none"/>
          <w:shd w:val="pct10" w:color="auto" w:fill="FFFFFF"/>
        </w:rPr>
        <w:t>如招标文件无人员配备要求，不需此件）</w:t>
      </w:r>
    </w:p>
    <w:p>
      <w:pPr>
        <w:rPr>
          <w:color w:val="auto"/>
          <w:highlight w:val="none"/>
        </w:rPr>
      </w:pPr>
    </w:p>
    <w:p>
      <w:pPr>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（一）项目组人员配备情况表</w:t>
      </w:r>
    </w:p>
    <w:p>
      <w:pPr>
        <w:spacing w:line="340" w:lineRule="exact"/>
        <w:rPr>
          <w:rFonts w:ascii="宋体" w:hAnsi="宋体"/>
          <w:color w:val="auto"/>
          <w:sz w:val="32"/>
          <w:szCs w:val="32"/>
          <w:highlight w:val="none"/>
        </w:rPr>
      </w:pPr>
    </w:p>
    <w:tbl>
      <w:tblPr>
        <w:tblStyle w:val="5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178"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516"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学历</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项目经理</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技术负责人</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其它人员</w:t>
            </w:r>
          </w:p>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60" w:lineRule="auto"/>
        <w:ind w:firstLine="420" w:firstLineChars="200"/>
        <w:rPr>
          <w:rFonts w:ascii="宋体" w:hAnsi="宋体"/>
          <w:color w:val="auto"/>
          <w:highlight w:val="none"/>
        </w:rPr>
      </w:pPr>
      <w:r>
        <w:rPr>
          <w:rFonts w:hint="eastAsia" w:ascii="宋体" w:hAnsi="宋体"/>
          <w:color w:val="auto"/>
          <w:highlight w:val="none"/>
        </w:rPr>
        <w:t>备注：</w:t>
      </w:r>
    </w:p>
    <w:p>
      <w:pPr>
        <w:pStyle w:val="22"/>
        <w:adjustRightInd w:val="0"/>
        <w:spacing w:after="0" w:line="360" w:lineRule="auto"/>
        <w:ind w:firstLine="480" w:firstLineChars="200"/>
        <w:textAlignment w:val="baseline"/>
        <w:rPr>
          <w:rFonts w:hAnsi="宋体"/>
          <w:bCs/>
          <w:color w:val="auto"/>
          <w:sz w:val="24"/>
          <w:szCs w:val="24"/>
          <w:highlight w:val="none"/>
        </w:rPr>
      </w:pPr>
      <w:r>
        <w:rPr>
          <w:rFonts w:hint="eastAsia" w:hAnsi="宋体"/>
          <w:bCs/>
          <w:color w:val="auto"/>
          <w:sz w:val="24"/>
          <w:szCs w:val="24"/>
          <w:highlight w:val="none"/>
        </w:rPr>
        <w:t>1. 管理机构的主要人员（项目</w:t>
      </w:r>
      <w:r>
        <w:rPr>
          <w:rFonts w:hint="eastAsia" w:hAnsi="宋体"/>
          <w:color w:val="auto"/>
          <w:sz w:val="24"/>
          <w:highlight w:val="none"/>
        </w:rPr>
        <w:t>经理</w:t>
      </w:r>
      <w:r>
        <w:rPr>
          <w:rFonts w:hint="eastAsia" w:hAnsi="宋体"/>
          <w:bCs/>
          <w:color w:val="auto"/>
          <w:sz w:val="24"/>
          <w:szCs w:val="24"/>
          <w:highlight w:val="none"/>
        </w:rPr>
        <w:t>）按招标文件要求附资质证书等证明资料扫描件；</w:t>
      </w:r>
    </w:p>
    <w:p>
      <w:pPr>
        <w:pStyle w:val="22"/>
        <w:adjustRightInd w:val="0"/>
        <w:spacing w:after="0" w:line="360" w:lineRule="auto"/>
        <w:ind w:firstLine="480" w:firstLineChars="200"/>
        <w:textAlignment w:val="baseline"/>
        <w:rPr>
          <w:rFonts w:hAnsi="宋体"/>
          <w:color w:val="auto"/>
          <w:sz w:val="24"/>
          <w:szCs w:val="24"/>
          <w:highlight w:val="none"/>
        </w:rPr>
      </w:pPr>
      <w:r>
        <w:rPr>
          <w:rFonts w:hint="eastAsia" w:hAnsi="宋体"/>
          <w:bCs/>
          <w:color w:val="auto"/>
          <w:sz w:val="24"/>
          <w:szCs w:val="24"/>
          <w:highlight w:val="none"/>
        </w:rPr>
        <w:t>2.中标后如需更换管理机构主要人员，需书面向招标人提出，并获得书面同意后方可更换；</w:t>
      </w:r>
    </w:p>
    <w:p>
      <w:pPr>
        <w:spacing w:line="360" w:lineRule="auto"/>
        <w:ind w:firstLine="420" w:firstLineChars="200"/>
        <w:jc w:val="center"/>
        <w:rPr>
          <w:rFonts w:ascii="宋体" w:hAnsi="宋体"/>
          <w:color w:val="auto"/>
          <w:highlight w:val="none"/>
        </w:rPr>
      </w:pPr>
      <w:r>
        <w:rPr>
          <w:rFonts w:ascii="宋体" w:hAnsi="宋体"/>
          <w:color w:val="auto"/>
          <w:highlight w:val="none"/>
        </w:rPr>
        <w:br w:type="page"/>
      </w:r>
      <w:r>
        <w:rPr>
          <w:rFonts w:hint="eastAsia" w:ascii="宋体" w:hAnsi="宋体"/>
          <w:b/>
          <w:color w:val="auto"/>
          <w:sz w:val="28"/>
          <w:szCs w:val="28"/>
          <w:highlight w:val="none"/>
        </w:rPr>
        <w:t>（二）项目经理简历表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jc w:val="cente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（三）项目经理承诺书</w:t>
      </w:r>
      <w:r>
        <w:rPr>
          <w:rFonts w:hint="eastAsia" w:ascii="宋体" w:hAnsi="宋体"/>
          <w:b/>
          <w:color w:val="auto"/>
          <w:sz w:val="28"/>
          <w:szCs w:val="28"/>
          <w:highlight w:val="none"/>
          <w:bdr w:val="single" w:color="auto" w:sz="4" w:space="0"/>
        </w:rPr>
        <w:t>（根据项目考虑是否选用）</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bCs/>
          <w:color w:val="auto"/>
          <w:sz w:val="24"/>
          <w:highlight w:val="none"/>
        </w:rPr>
      </w:pPr>
      <w:r>
        <w:rPr>
          <w:rFonts w:hint="eastAsia" w:ascii="宋体" w:hAnsi="宋体"/>
          <w:b w:val="0"/>
          <w:color w:val="auto"/>
          <w:sz w:val="24"/>
          <w:highlight w:val="none"/>
        </w:rPr>
        <w:t>某业主单位</w:t>
      </w:r>
    </w:p>
    <w:p>
      <w:pPr>
        <w:spacing w:line="720" w:lineRule="auto"/>
        <w:ind w:left="359" w:leftChars="171"/>
        <w:rPr>
          <w:rFonts w:ascii="宋体" w:hAnsi="宋体"/>
          <w:bCs/>
          <w:color w:val="auto"/>
          <w:sz w:val="24"/>
          <w:highlight w:val="none"/>
        </w:rPr>
      </w:pPr>
      <w:r>
        <w:rPr>
          <w:rFonts w:hint="eastAsia" w:ascii="宋体" w:hAnsi="宋体"/>
          <w:bCs/>
          <w:color w:val="auto"/>
          <w:sz w:val="24"/>
          <w:highlight w:val="none"/>
        </w:rPr>
        <w:t>一、本项目提供的项目经理业绩已经核实，工程实施过程中项目经理确为</w:t>
      </w:r>
      <w:r>
        <w:rPr>
          <w:rFonts w:hint="eastAsia" w:ascii="宋体" w:hAnsi="宋体"/>
          <w:bCs/>
          <w:color w:val="auto"/>
          <w:sz w:val="24"/>
          <w:highlight w:val="none"/>
          <w:u w:val="single"/>
        </w:rPr>
        <w:t xml:space="preserve">     （姓名）</w:t>
      </w:r>
      <w:r>
        <w:rPr>
          <w:rFonts w:hint="eastAsia" w:ascii="宋体" w:hAnsi="宋体"/>
          <w:bCs/>
          <w:color w:val="auto"/>
          <w:sz w:val="24"/>
          <w:highlight w:val="non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auto"/>
          <w:sz w:val="24"/>
          <w:highlight w:val="none"/>
          <w:u w:val="single"/>
        </w:rPr>
      </w:pPr>
      <w:r>
        <w:rPr>
          <w:rFonts w:hint="eastAsia" w:ascii="宋体" w:hAnsi="宋体"/>
          <w:bCs/>
          <w:color w:val="auto"/>
          <w:sz w:val="24"/>
          <w:highlight w:val="none"/>
        </w:rPr>
        <w:t>二、我单位及项目经理本人共同承诺，在本项目实施过程中，项目经理</w:t>
      </w:r>
      <w:r>
        <w:rPr>
          <w:rFonts w:hint="eastAsia" w:ascii="宋体" w:hAnsi="宋体"/>
          <w:bCs/>
          <w:color w:val="auto"/>
          <w:sz w:val="24"/>
          <w:highlight w:val="none"/>
          <w:u w:val="single"/>
        </w:rPr>
        <w:t xml:space="preserve">         （姓名）将不再同时承担其他在建工程，如有虚假，由</w:t>
      </w:r>
      <w:r>
        <w:rPr>
          <w:rFonts w:hint="eastAsia" w:ascii="宋体" w:hAnsi="宋体"/>
          <w:bCs/>
          <w:color w:val="auto"/>
          <w:sz w:val="24"/>
          <w:highlight w:val="none"/>
        </w:rPr>
        <w:t>我单位及项目经理本人共同承担相应法律责任。</w:t>
      </w:r>
    </w:p>
    <w:p>
      <w:pPr>
        <w:spacing w:line="360" w:lineRule="auto"/>
        <w:ind w:left="359" w:leftChars="171" w:firstLine="720" w:firstLineChars="300"/>
        <w:rPr>
          <w:rFonts w:ascii="宋体" w:hAnsi="宋体"/>
          <w:bCs/>
          <w:color w:val="auto"/>
          <w:sz w:val="24"/>
          <w:highlight w:val="none"/>
        </w:rPr>
      </w:pP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项目经理签字（打印无效）：         投标单位公章：</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身份证号：</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日期：_____年____月____                   日期：_____年____月____</w:t>
      </w:r>
    </w:p>
    <w:p>
      <w:pPr>
        <w:spacing w:line="360" w:lineRule="auto"/>
        <w:ind w:left="359" w:leftChars="171" w:firstLine="720" w:firstLineChars="300"/>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ind w:left="359" w:leftChars="171" w:firstLine="723" w:firstLineChars="300"/>
        <w:jc w:val="center"/>
        <w:rPr>
          <w:rFonts w:ascii="宋体" w:hAnsi="宋体"/>
          <w:b/>
          <w:bCs/>
          <w:color w:val="auto"/>
          <w:sz w:val="24"/>
          <w:highlight w:val="none"/>
        </w:rPr>
      </w:pPr>
      <w:r>
        <w:rPr>
          <w:rFonts w:hint="eastAsia" w:ascii="宋体" w:hAnsi="宋体"/>
          <w:b/>
          <w:bCs/>
          <w:color w:val="auto"/>
          <w:sz w:val="24"/>
          <w:highlight w:val="none"/>
        </w:rPr>
        <w:t>本页后附项目经理身份证扫描件</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（三）项目技术负责人简历表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jc w:val="center"/>
        <w:rPr>
          <w:rFonts w:ascii="宋体" w:hAnsi="宋体"/>
          <w:color w:val="auto"/>
          <w:highlight w:val="none"/>
        </w:rPr>
      </w:pPr>
      <w:r>
        <w:rPr>
          <w:rFonts w:hint="eastAsia" w:ascii="宋体" w:hAnsi="宋体"/>
          <w:b/>
          <w:color w:val="auto"/>
          <w:sz w:val="28"/>
          <w:highlight w:val="none"/>
        </w:rPr>
        <w:t>（四）其他人员简历表</w:t>
      </w:r>
    </w:p>
    <w:tbl>
      <w:tblPr>
        <w:tblStyle w:val="50"/>
        <w:tblW w:w="893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990"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703" w:type="dxa"/>
            <w:vAlign w:val="center"/>
          </w:tcPr>
          <w:p>
            <w:pPr>
              <w:jc w:val="center"/>
              <w:rPr>
                <w:rFonts w:ascii="宋体" w:hAnsi="宋体"/>
                <w:color w:val="auto"/>
                <w:sz w:val="24"/>
                <w:highlight w:val="none"/>
              </w:rPr>
            </w:pPr>
            <w:r>
              <w:rPr>
                <w:rFonts w:hint="eastAsia" w:ascii="宋体" w:hAnsi="宋体"/>
                <w:color w:val="auto"/>
                <w:sz w:val="24"/>
                <w:highlight w:val="none"/>
              </w:rPr>
              <w:t>工种（或</w:t>
            </w:r>
            <w:r>
              <w:rPr>
                <w:rFonts w:hint="eastAsia" w:ascii="宋体" w:hAnsi="宋体" w:cs="宋体"/>
                <w:color w:val="auto"/>
                <w:szCs w:val="21"/>
                <w:highlight w:val="none"/>
                <w:lang w:val="zh-CN"/>
              </w:rPr>
              <w:t>在本项目中拟任职位</w:t>
            </w:r>
            <w:r>
              <w:rPr>
                <w:rFonts w:hint="eastAsia" w:ascii="宋体" w:hAnsi="宋体"/>
                <w:color w:val="auto"/>
                <w:sz w:val="24"/>
                <w:highlight w:val="none"/>
              </w:rPr>
              <w:t>）</w:t>
            </w:r>
          </w:p>
        </w:tc>
        <w:tc>
          <w:tcPr>
            <w:tcW w:w="2294"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675"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ind w:firstLine="630"/>
        <w:rPr>
          <w:color w:val="auto"/>
          <w:highlight w:val="none"/>
        </w:rPr>
      </w:pPr>
    </w:p>
    <w:p>
      <w:pPr>
        <w:ind w:firstLine="630"/>
        <w:rPr>
          <w:rFonts w:ascii="宋体" w:hAnsi="宋体"/>
          <w:color w:val="auto"/>
          <w:sz w:val="28"/>
          <w:highlight w:val="none"/>
        </w:rPr>
      </w:pPr>
    </w:p>
    <w:p>
      <w:pPr>
        <w:ind w:firstLine="630"/>
        <w:rPr>
          <w:rFonts w:ascii="宋体" w:hAnsi="宋体"/>
          <w:color w:val="auto"/>
          <w:sz w:val="28"/>
          <w:highlight w:val="none"/>
        </w:rPr>
      </w:pPr>
    </w:p>
    <w:p>
      <w:pPr>
        <w:ind w:firstLine="630"/>
        <w:rPr>
          <w:color w:val="auto"/>
          <w:highlight w:val="none"/>
        </w:rPr>
      </w:pPr>
    </w:p>
    <w:p>
      <w:pPr>
        <w:ind w:firstLine="630"/>
        <w:rPr>
          <w:color w:val="auto"/>
          <w:highlight w:val="none"/>
        </w:rPr>
      </w:pPr>
    </w:p>
    <w:p>
      <w:pPr>
        <w:pStyle w:val="5"/>
        <w:rPr>
          <w:rFonts w:hAnsi="宋体"/>
          <w:color w:val="auto"/>
          <w:sz w:val="28"/>
          <w:szCs w:val="36"/>
          <w:highlight w:val="none"/>
        </w:rPr>
      </w:pPr>
      <w:bookmarkStart w:id="167" w:name="_Toc19773359"/>
      <w:bookmarkStart w:id="168" w:name="_Toc515390554"/>
      <w:bookmarkStart w:id="169" w:name="_Toc17755"/>
      <w:r>
        <w:rPr>
          <w:rFonts w:hint="eastAsia" w:hAnsi="宋体"/>
          <w:color w:val="auto"/>
          <w:sz w:val="28"/>
          <w:highlight w:val="none"/>
        </w:rPr>
        <w:t>十四．供货安装（调试）方案</w:t>
      </w:r>
      <w:bookmarkEnd w:id="167"/>
      <w:bookmarkEnd w:id="168"/>
      <w:bookmarkEnd w:id="16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tabs>
          <w:tab w:val="left" w:pos="4620"/>
        </w:tabs>
        <w:spacing w:line="360" w:lineRule="auto"/>
        <w:ind w:firstLine="480" w:firstLineChars="200"/>
        <w:rPr>
          <w:rFonts w:ascii="宋体" w:hAnsi="宋体"/>
          <w:color w:val="auto"/>
          <w:sz w:val="24"/>
          <w:highlight w:val="none"/>
        </w:rPr>
      </w:pPr>
    </w:p>
    <w:p>
      <w:pPr>
        <w:rPr>
          <w:color w:val="auto"/>
          <w:highlight w:val="none"/>
        </w:rPr>
      </w:pPr>
      <w:bookmarkStart w:id="170" w:name="_Toc391040780"/>
      <w:bookmarkStart w:id="171" w:name="_Toc390243257"/>
      <w:bookmarkStart w:id="172" w:name="_Toc420342107"/>
      <w:bookmarkStart w:id="173" w:name="_Toc459990156"/>
      <w:bookmarkStart w:id="174" w:name="_Toc508363612"/>
      <w:bookmarkStart w:id="175" w:name="_Toc471736426"/>
    </w:p>
    <w:p>
      <w:pPr>
        <w:rPr>
          <w:color w:val="auto"/>
          <w:highlight w:val="none"/>
        </w:rPr>
      </w:pPr>
    </w:p>
    <w:bookmarkEnd w:id="170"/>
    <w:bookmarkEnd w:id="171"/>
    <w:bookmarkEnd w:id="172"/>
    <w:bookmarkEnd w:id="173"/>
    <w:bookmarkEnd w:id="174"/>
    <w:bookmarkEnd w:id="175"/>
    <w:p>
      <w:pPr>
        <w:jc w:val="center"/>
        <w:rPr>
          <w:rFonts w:ascii="宋体" w:hAnsi="宋体"/>
          <w:color w:val="auto"/>
          <w:sz w:val="24"/>
          <w:highlight w:val="none"/>
        </w:rPr>
      </w:pPr>
    </w:p>
    <w:p>
      <w:pPr>
        <w:jc w:val="center"/>
        <w:rPr>
          <w:rFonts w:ascii="宋体" w:hAnsi="宋体"/>
          <w:color w:val="auto"/>
          <w:sz w:val="24"/>
          <w:highlight w:val="none"/>
        </w:rPr>
      </w:pPr>
    </w:p>
    <w:p>
      <w:pPr>
        <w:pStyle w:val="5"/>
        <w:rPr>
          <w:rFonts w:hAnsi="宋体"/>
          <w:color w:val="auto"/>
          <w:sz w:val="28"/>
          <w:highlight w:val="none"/>
        </w:rPr>
      </w:pPr>
      <w:bookmarkStart w:id="176" w:name="_Toc19773360"/>
      <w:bookmarkStart w:id="177" w:name="_Toc536542364"/>
      <w:bookmarkStart w:id="178" w:name="_Toc508363613"/>
      <w:bookmarkStart w:id="179" w:name="_Toc28914"/>
      <w:r>
        <w:rPr>
          <w:rFonts w:hint="eastAsia" w:hAnsi="宋体"/>
          <w:color w:val="auto"/>
          <w:sz w:val="28"/>
          <w:highlight w:val="none"/>
        </w:rPr>
        <w:t>十五．检测报告</w:t>
      </w:r>
      <w:bookmarkEnd w:id="176"/>
      <w:bookmarkEnd w:id="177"/>
      <w:bookmarkEnd w:id="178"/>
      <w:bookmarkEnd w:id="17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color w:val="auto"/>
          <w:highlight w:val="none"/>
        </w:rPr>
      </w:pPr>
    </w:p>
    <w:p>
      <w:pPr>
        <w:pStyle w:val="5"/>
        <w:rPr>
          <w:rFonts w:hAnsi="宋体"/>
          <w:color w:val="auto"/>
          <w:sz w:val="36"/>
          <w:szCs w:val="36"/>
          <w:highlight w:val="none"/>
        </w:rPr>
      </w:pPr>
      <w:bookmarkStart w:id="180" w:name="_Toc508363614"/>
      <w:bookmarkStart w:id="181" w:name="_Toc536542365"/>
      <w:bookmarkStart w:id="182" w:name="_Toc19773361"/>
      <w:bookmarkStart w:id="183" w:name="_Toc32393"/>
      <w:r>
        <w:rPr>
          <w:rFonts w:hint="eastAsia" w:hAnsi="宋体"/>
          <w:color w:val="auto"/>
          <w:sz w:val="28"/>
          <w:highlight w:val="none"/>
        </w:rPr>
        <w:t>十六．售后服务体系与维保方案</w:t>
      </w:r>
      <w:bookmarkEnd w:id="180"/>
      <w:bookmarkEnd w:id="181"/>
      <w:bookmarkEnd w:id="182"/>
      <w:bookmarkEnd w:id="183"/>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8"/>
          <w:highlight w:val="none"/>
        </w:rPr>
      </w:pPr>
    </w:p>
    <w:p>
      <w:pPr>
        <w:pStyle w:val="5"/>
        <w:rPr>
          <w:rFonts w:hAnsi="宋体"/>
          <w:color w:val="auto"/>
          <w:sz w:val="44"/>
          <w:highlight w:val="none"/>
        </w:rPr>
      </w:pPr>
      <w:bookmarkStart w:id="184" w:name="_Toc420342110"/>
      <w:bookmarkStart w:id="185" w:name="_Toc459990159"/>
      <w:bookmarkStart w:id="186" w:name="_Toc471736429"/>
      <w:bookmarkStart w:id="187" w:name="_Toc508363615"/>
      <w:bookmarkStart w:id="188" w:name="_Toc536542366"/>
      <w:bookmarkStart w:id="189" w:name="_Toc19773362"/>
      <w:bookmarkStart w:id="190" w:name="_Toc14686"/>
      <w:r>
        <w:rPr>
          <w:rFonts w:hint="eastAsia" w:hAnsi="宋体"/>
          <w:color w:val="auto"/>
          <w:sz w:val="28"/>
          <w:highlight w:val="none"/>
        </w:rPr>
        <w:t>十七．所投货物的技术资料或样本等</w:t>
      </w:r>
      <w:bookmarkEnd w:id="184"/>
      <w:bookmarkEnd w:id="185"/>
      <w:bookmarkEnd w:id="186"/>
      <w:bookmarkEnd w:id="187"/>
      <w:bookmarkEnd w:id="188"/>
      <w:bookmarkEnd w:id="189"/>
      <w:bookmarkEnd w:id="190"/>
    </w:p>
    <w:p>
      <w:pPr>
        <w:jc w:val="center"/>
        <w:rPr>
          <w:rFonts w:ascii="宋体" w:hAnsi="宋体"/>
          <w:color w:val="auto"/>
          <w:sz w:val="24"/>
          <w:highlight w:val="none"/>
        </w:rPr>
      </w:pPr>
      <w:r>
        <w:rPr>
          <w:rFonts w:hint="eastAsia" w:ascii="宋体" w:hAnsi="宋体"/>
          <w:color w:val="auto"/>
          <w:sz w:val="24"/>
          <w:highlight w:val="none"/>
        </w:rPr>
        <w:t>（投标人可自行制作格式，可附产品技术彩页的扫描件）</w:t>
      </w:r>
    </w:p>
    <w:p>
      <w:pPr>
        <w:spacing w:line="500" w:lineRule="exact"/>
        <w:jc w:val="center"/>
        <w:rPr>
          <w:rFonts w:ascii="宋体" w:hAnsi="宋体"/>
          <w:color w:val="auto"/>
          <w:sz w:val="28"/>
          <w:highlight w:val="none"/>
        </w:rPr>
      </w:pPr>
    </w:p>
    <w:p>
      <w:pPr>
        <w:spacing w:line="500" w:lineRule="exact"/>
        <w:jc w:val="center"/>
        <w:rPr>
          <w:rFonts w:ascii="宋体" w:hAnsi="宋体"/>
          <w:color w:val="auto"/>
          <w:sz w:val="28"/>
          <w:highlight w:val="none"/>
        </w:rPr>
      </w:pPr>
    </w:p>
    <w:p>
      <w:pPr>
        <w:pStyle w:val="5"/>
        <w:spacing w:line="360" w:lineRule="auto"/>
        <w:rPr>
          <w:rFonts w:hAnsi="宋体"/>
          <w:color w:val="auto"/>
          <w:sz w:val="28"/>
          <w:highlight w:val="none"/>
        </w:rPr>
      </w:pPr>
      <w:bookmarkStart w:id="191" w:name="_Toc508363616"/>
      <w:bookmarkStart w:id="192" w:name="_Toc536542367"/>
      <w:bookmarkStart w:id="193" w:name="_Toc19773363"/>
      <w:bookmarkStart w:id="194" w:name="_Toc24583"/>
      <w:r>
        <w:rPr>
          <w:rFonts w:hint="eastAsia" w:hAnsi="宋体"/>
          <w:color w:val="auto"/>
          <w:sz w:val="28"/>
          <w:highlight w:val="none"/>
        </w:rPr>
        <w:t>十八</w:t>
      </w:r>
      <w:r>
        <w:rPr>
          <w:rFonts w:hAnsi="宋体"/>
          <w:color w:val="auto"/>
          <w:sz w:val="28"/>
          <w:highlight w:val="none"/>
        </w:rPr>
        <w:t xml:space="preserve">. </w:t>
      </w:r>
      <w:r>
        <w:rPr>
          <w:rFonts w:hint="eastAsia" w:hAnsi="宋体"/>
          <w:color w:val="auto"/>
          <w:sz w:val="28"/>
          <w:highlight w:val="none"/>
        </w:rPr>
        <w:t>投标人认为需提供的其他资料</w:t>
      </w:r>
      <w:bookmarkEnd w:id="191"/>
      <w:bookmarkEnd w:id="192"/>
      <w:bookmarkEnd w:id="193"/>
      <w:bookmarkEnd w:id="194"/>
    </w:p>
    <w:p>
      <w:pPr>
        <w:spacing w:line="500" w:lineRule="exact"/>
        <w:rPr>
          <w:rFonts w:ascii="宋体" w:hAnsi="宋体"/>
          <w:b/>
          <w:bCs/>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p>
      <w:pPr>
        <w:pStyle w:val="5"/>
        <w:rPr>
          <w:rFonts w:hAnsi="宋体"/>
          <w:color w:val="auto"/>
          <w:sz w:val="28"/>
          <w:szCs w:val="36"/>
          <w:highlight w:val="none"/>
        </w:rPr>
      </w:pPr>
      <w:bookmarkStart w:id="195" w:name="_Toc220232400"/>
      <w:bookmarkStart w:id="196" w:name="_Toc471736416"/>
      <w:bookmarkStart w:id="197" w:name="_Toc508363607"/>
      <w:bookmarkStart w:id="198" w:name="_Toc536542368"/>
      <w:bookmarkStart w:id="199" w:name="_Toc19773364"/>
      <w:bookmarkStart w:id="200" w:name="_Toc8385"/>
      <w:r>
        <w:rPr>
          <w:rFonts w:hint="eastAsia" w:hAnsi="宋体"/>
          <w:color w:val="auto"/>
          <w:sz w:val="28"/>
          <w:highlight w:val="none"/>
        </w:rPr>
        <w:t>十九．产品质量承诺</w:t>
      </w:r>
      <w:bookmarkEnd w:id="195"/>
      <w:bookmarkEnd w:id="196"/>
      <w:bookmarkEnd w:id="197"/>
      <w:bookmarkEnd w:id="198"/>
      <w:bookmarkEnd w:id="199"/>
      <w:bookmarkEnd w:id="200"/>
    </w:p>
    <w:p>
      <w:pPr>
        <w:spacing w:before="48" w:beforeLines="20" w:after="48" w:afterLines="20"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(投标人可自行制作格式)</w:t>
      </w: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合肥文旅博览集团有限公司招标文件-货物类（适用于有效最低价法）                              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3"/>
    <w:multiLevelType w:val="multilevel"/>
    <w:tmpl w:val="00000003"/>
    <w:lvl w:ilvl="0" w:tentative="0">
      <w:start w:val="1"/>
      <w:numFmt w:val="decimal"/>
      <w:pStyle w:val="100"/>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5"/>
    <w:multiLevelType w:val="multilevel"/>
    <w:tmpl w:val="00000005"/>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1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7"/>
    <w:multiLevelType w:val="multilevel"/>
    <w:tmpl w:val="00000007"/>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446DF8"/>
    <w:multiLevelType w:val="multilevel"/>
    <w:tmpl w:val="21446DF8"/>
    <w:lvl w:ilvl="0" w:tentative="0">
      <w:start w:val="5"/>
      <w:numFmt w:val="bullet"/>
      <w:lvlText w:val=""/>
      <w:lvlJc w:val="left"/>
      <w:pPr>
        <w:ind w:left="1605" w:hanging="480"/>
      </w:pPr>
      <w:rPr>
        <w:rFonts w:hint="default" w:ascii="Wingdings" w:hAnsi="Wingdings" w:eastAsia="宋体" w:cs="Times New Roman"/>
      </w:rPr>
    </w:lvl>
    <w:lvl w:ilvl="1" w:tentative="0">
      <w:start w:val="1"/>
      <w:numFmt w:val="bullet"/>
      <w:lvlText w:val=""/>
      <w:lvlJc w:val="left"/>
      <w:pPr>
        <w:ind w:left="1965" w:hanging="420"/>
      </w:pPr>
      <w:rPr>
        <w:rFonts w:hint="default" w:ascii="Wingdings" w:hAnsi="Wingdings"/>
      </w:rPr>
    </w:lvl>
    <w:lvl w:ilvl="2" w:tentative="0">
      <w:start w:val="1"/>
      <w:numFmt w:val="bullet"/>
      <w:lvlText w:val=""/>
      <w:lvlJc w:val="left"/>
      <w:pPr>
        <w:ind w:left="2385" w:hanging="420"/>
      </w:pPr>
      <w:rPr>
        <w:rFonts w:hint="default" w:ascii="Wingdings" w:hAnsi="Wingdings"/>
      </w:rPr>
    </w:lvl>
    <w:lvl w:ilvl="3" w:tentative="0">
      <w:start w:val="1"/>
      <w:numFmt w:val="bullet"/>
      <w:lvlText w:val=""/>
      <w:lvlJc w:val="left"/>
      <w:pPr>
        <w:ind w:left="2805" w:hanging="420"/>
      </w:pPr>
      <w:rPr>
        <w:rFonts w:hint="default" w:ascii="Wingdings" w:hAnsi="Wingdings"/>
      </w:rPr>
    </w:lvl>
    <w:lvl w:ilvl="4" w:tentative="0">
      <w:start w:val="1"/>
      <w:numFmt w:val="bullet"/>
      <w:lvlText w:val=""/>
      <w:lvlJc w:val="left"/>
      <w:pPr>
        <w:ind w:left="3225" w:hanging="420"/>
      </w:pPr>
      <w:rPr>
        <w:rFonts w:hint="default" w:ascii="Wingdings" w:hAnsi="Wingdings"/>
      </w:rPr>
    </w:lvl>
    <w:lvl w:ilvl="5" w:tentative="0">
      <w:start w:val="1"/>
      <w:numFmt w:val="bullet"/>
      <w:lvlText w:val=""/>
      <w:lvlJc w:val="left"/>
      <w:pPr>
        <w:ind w:left="3645" w:hanging="420"/>
      </w:pPr>
      <w:rPr>
        <w:rFonts w:hint="default" w:ascii="Wingdings" w:hAnsi="Wingdings"/>
      </w:rPr>
    </w:lvl>
    <w:lvl w:ilvl="6" w:tentative="0">
      <w:start w:val="1"/>
      <w:numFmt w:val="bullet"/>
      <w:lvlText w:val=""/>
      <w:lvlJc w:val="left"/>
      <w:pPr>
        <w:ind w:left="4065" w:hanging="420"/>
      </w:pPr>
      <w:rPr>
        <w:rFonts w:hint="default" w:ascii="Wingdings" w:hAnsi="Wingdings"/>
      </w:rPr>
    </w:lvl>
    <w:lvl w:ilvl="7" w:tentative="0">
      <w:start w:val="1"/>
      <w:numFmt w:val="bullet"/>
      <w:lvlText w:val=""/>
      <w:lvlJc w:val="left"/>
      <w:pPr>
        <w:ind w:left="4485" w:hanging="420"/>
      </w:pPr>
      <w:rPr>
        <w:rFonts w:hint="default" w:ascii="Wingdings" w:hAnsi="Wingdings"/>
      </w:rPr>
    </w:lvl>
    <w:lvl w:ilvl="8" w:tentative="0">
      <w:start w:val="1"/>
      <w:numFmt w:val="bullet"/>
      <w:lvlText w:val=""/>
      <w:lvlJc w:val="left"/>
      <w:pPr>
        <w:ind w:left="4905" w:hanging="420"/>
      </w:pPr>
      <w:rPr>
        <w:rFonts w:hint="default" w:ascii="Wingdings" w:hAnsi="Wingdings"/>
      </w:rPr>
    </w:lvl>
  </w:abstractNum>
  <w:abstractNum w:abstractNumId="6">
    <w:nsid w:val="7669D5E2"/>
    <w:multiLevelType w:val="singleLevel"/>
    <w:tmpl w:val="7669D5E2"/>
    <w:lvl w:ilvl="0" w:tentative="0">
      <w:start w:val="1"/>
      <w:numFmt w:val="decimal"/>
      <w:suff w:val="nothing"/>
      <w:lvlText w:val="%1）"/>
      <w:lvlJc w:val="left"/>
    </w:lvl>
  </w:abstractNum>
  <w:abstractNum w:abstractNumId="7">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1"/>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9053D"/>
    <w:rsid w:val="00E92BA4"/>
    <w:rsid w:val="00EA394C"/>
    <w:rsid w:val="00EC5313"/>
    <w:rsid w:val="00F01C1A"/>
    <w:rsid w:val="00F81496"/>
    <w:rsid w:val="00F85BEC"/>
    <w:rsid w:val="00FC5416"/>
    <w:rsid w:val="09A63EB7"/>
    <w:rsid w:val="0A74752F"/>
    <w:rsid w:val="0A827DB5"/>
    <w:rsid w:val="0B572FA5"/>
    <w:rsid w:val="10824C99"/>
    <w:rsid w:val="13BA76B0"/>
    <w:rsid w:val="15141769"/>
    <w:rsid w:val="15AA59BA"/>
    <w:rsid w:val="23435C4D"/>
    <w:rsid w:val="23952FE0"/>
    <w:rsid w:val="26BB4C82"/>
    <w:rsid w:val="293A6640"/>
    <w:rsid w:val="298107CC"/>
    <w:rsid w:val="2B124035"/>
    <w:rsid w:val="2D15541E"/>
    <w:rsid w:val="2FCF1F6C"/>
    <w:rsid w:val="316567A7"/>
    <w:rsid w:val="32082B68"/>
    <w:rsid w:val="3A533572"/>
    <w:rsid w:val="3BA741EE"/>
    <w:rsid w:val="3C43454D"/>
    <w:rsid w:val="422B7756"/>
    <w:rsid w:val="430A622B"/>
    <w:rsid w:val="432C482C"/>
    <w:rsid w:val="44D51BF7"/>
    <w:rsid w:val="44DD34AA"/>
    <w:rsid w:val="454D3B5F"/>
    <w:rsid w:val="46EF29AE"/>
    <w:rsid w:val="476C1DA7"/>
    <w:rsid w:val="487E752D"/>
    <w:rsid w:val="4BD01A14"/>
    <w:rsid w:val="4D4B31F9"/>
    <w:rsid w:val="4D875671"/>
    <w:rsid w:val="4E4C03CE"/>
    <w:rsid w:val="51256C4E"/>
    <w:rsid w:val="521B72F9"/>
    <w:rsid w:val="53CB72DA"/>
    <w:rsid w:val="542A61E5"/>
    <w:rsid w:val="56370D38"/>
    <w:rsid w:val="56DB18AF"/>
    <w:rsid w:val="57934033"/>
    <w:rsid w:val="5849458A"/>
    <w:rsid w:val="598871DF"/>
    <w:rsid w:val="5C954350"/>
    <w:rsid w:val="604D6574"/>
    <w:rsid w:val="60E101C5"/>
    <w:rsid w:val="614A520A"/>
    <w:rsid w:val="62BA70C5"/>
    <w:rsid w:val="652716D5"/>
    <w:rsid w:val="67705A27"/>
    <w:rsid w:val="699E642B"/>
    <w:rsid w:val="6A0F0AE6"/>
    <w:rsid w:val="6A6D4F85"/>
    <w:rsid w:val="6AA27DB9"/>
    <w:rsid w:val="6BDD5032"/>
    <w:rsid w:val="70F911D5"/>
    <w:rsid w:val="71613801"/>
    <w:rsid w:val="742117F6"/>
    <w:rsid w:val="746922D1"/>
    <w:rsid w:val="76726151"/>
    <w:rsid w:val="7A6C7F49"/>
    <w:rsid w:val="7D761F7E"/>
    <w:rsid w:val="7E3F3407"/>
    <w:rsid w:val="7F233D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6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outlineLvl w:val="4"/>
    </w:pPr>
    <w:rPr>
      <w:rFonts w:ascii="宋体" w:hAnsi="Arial"/>
      <w:bCs/>
      <w:sz w:val="28"/>
      <w:szCs w:val="20"/>
    </w:rPr>
  </w:style>
  <w:style w:type="paragraph" w:styleId="8">
    <w:name w:val="heading 6"/>
    <w:basedOn w:val="1"/>
    <w:next w:val="1"/>
    <w:link w:val="6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66"/>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1">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10">
    <w:name w:val="toc 7"/>
    <w:basedOn w:val="1"/>
    <w:next w:val="1"/>
    <w:qFormat/>
    <w:uiPriority w:val="0"/>
    <w:pPr>
      <w:ind w:left="1260"/>
      <w:jc w:val="left"/>
    </w:pPr>
    <w:rPr>
      <w:szCs w:val="21"/>
    </w:rPr>
  </w:style>
  <w:style w:type="paragraph" w:styleId="11">
    <w:name w:val="table of authorities"/>
    <w:basedOn w:val="1"/>
    <w:next w:val="1"/>
    <w:qFormat/>
    <w:uiPriority w:val="0"/>
    <w:pPr>
      <w:ind w:left="420" w:leftChars="200"/>
    </w:pPr>
    <w:rPr>
      <w:szCs w:val="20"/>
    </w:rPr>
  </w:style>
  <w:style w:type="paragraph" w:styleId="12">
    <w:name w:val="index 8"/>
    <w:basedOn w:val="1"/>
    <w:next w:val="1"/>
    <w:qFormat/>
    <w:uiPriority w:val="0"/>
    <w:pPr>
      <w:ind w:left="1400" w:leftChars="1400"/>
    </w:pPr>
    <w:rPr>
      <w:szCs w:val="20"/>
    </w:rPr>
  </w:style>
  <w:style w:type="paragraph" w:styleId="13">
    <w:name w:val="index 5"/>
    <w:basedOn w:val="1"/>
    <w:next w:val="1"/>
    <w:qFormat/>
    <w:uiPriority w:val="0"/>
    <w:pPr>
      <w:ind w:left="800" w:leftChars="800"/>
    </w:pPr>
    <w:rPr>
      <w:szCs w:val="20"/>
    </w:rPr>
  </w:style>
  <w:style w:type="paragraph" w:styleId="14">
    <w:name w:val="Document Map"/>
    <w:basedOn w:val="1"/>
    <w:link w:val="79"/>
    <w:qFormat/>
    <w:uiPriority w:val="0"/>
    <w:pPr>
      <w:shd w:val="clear" w:color="auto" w:fill="000080"/>
    </w:pPr>
    <w:rPr>
      <w:rFonts w:cs="宋体"/>
    </w:rPr>
  </w:style>
  <w:style w:type="paragraph" w:styleId="15">
    <w:name w:val="toa heading"/>
    <w:basedOn w:val="1"/>
    <w:next w:val="1"/>
    <w:qFormat/>
    <w:uiPriority w:val="0"/>
    <w:pPr>
      <w:spacing w:before="120"/>
    </w:pPr>
    <w:rPr>
      <w:rFonts w:ascii="Arial" w:hAnsi="Arial"/>
      <w:b/>
      <w:bCs/>
      <w:szCs w:val="24"/>
    </w:rPr>
  </w:style>
  <w:style w:type="paragraph" w:styleId="16">
    <w:name w:val="annotation text"/>
    <w:basedOn w:val="1"/>
    <w:link w:val="78"/>
    <w:qFormat/>
    <w:uiPriority w:val="99"/>
    <w:pPr>
      <w:jc w:val="left"/>
    </w:pPr>
    <w:rPr>
      <w:rFonts w:cs="宋体"/>
    </w:rPr>
  </w:style>
  <w:style w:type="paragraph" w:styleId="17">
    <w:name w:val="index 6"/>
    <w:basedOn w:val="1"/>
    <w:next w:val="1"/>
    <w:qFormat/>
    <w:uiPriority w:val="0"/>
    <w:pPr>
      <w:ind w:left="1000" w:leftChars="1000"/>
    </w:pPr>
    <w:rPr>
      <w:szCs w:val="20"/>
    </w:rPr>
  </w:style>
  <w:style w:type="paragraph" w:styleId="18">
    <w:name w:val="Body Text 3"/>
    <w:basedOn w:val="1"/>
    <w:link w:val="74"/>
    <w:qFormat/>
    <w:uiPriority w:val="0"/>
    <w:rPr>
      <w:rFonts w:ascii="黑体" w:hAnsi="Arial" w:eastAsia="黑体" w:cs="宋体"/>
      <w:b/>
      <w:sz w:val="28"/>
    </w:rPr>
  </w:style>
  <w:style w:type="paragraph" w:styleId="19">
    <w:name w:val="Body Text"/>
    <w:basedOn w:val="1"/>
    <w:link w:val="89"/>
    <w:qFormat/>
    <w:uiPriority w:val="0"/>
    <w:pPr>
      <w:spacing w:after="120"/>
    </w:pPr>
  </w:style>
  <w:style w:type="paragraph" w:styleId="20">
    <w:name w:val="Body Text Indent"/>
    <w:basedOn w:val="1"/>
    <w:next w:val="21"/>
    <w:link w:val="76"/>
    <w:qFormat/>
    <w:uiPriority w:val="0"/>
    <w:pPr>
      <w:ind w:firstLine="645"/>
    </w:pPr>
    <w:rPr>
      <w:rFonts w:ascii="楷体_GB2312" w:eastAsia="楷体_GB2312" w:cs="宋体"/>
      <w:sz w:val="32"/>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spacing w:after="156"/>
    </w:pPr>
    <w:rPr>
      <w:rFonts w:ascii="宋体"/>
    </w:rPr>
  </w:style>
  <w:style w:type="paragraph" w:styleId="23">
    <w:name w:val="index 4"/>
    <w:basedOn w:val="1"/>
    <w:next w:val="1"/>
    <w:qFormat/>
    <w:uiPriority w:val="0"/>
    <w:pPr>
      <w:ind w:left="600" w:leftChars="600"/>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72"/>
    <w:qFormat/>
    <w:uiPriority w:val="0"/>
    <w:rPr>
      <w:rFonts w:ascii="宋体" w:hAnsi="Courier New" w:cs="宋体"/>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rPr>
      <w:szCs w:val="20"/>
    </w:rPr>
  </w:style>
  <w:style w:type="paragraph" w:styleId="29">
    <w:name w:val="Date"/>
    <w:basedOn w:val="1"/>
    <w:next w:val="1"/>
    <w:link w:val="67"/>
    <w:qFormat/>
    <w:uiPriority w:val="0"/>
    <w:rPr>
      <w:rFonts w:cs="宋体"/>
      <w:b/>
      <w:sz w:val="28"/>
    </w:rPr>
  </w:style>
  <w:style w:type="paragraph" w:styleId="30">
    <w:name w:val="Body Text Indent 2"/>
    <w:basedOn w:val="1"/>
    <w:link w:val="82"/>
    <w:qFormat/>
    <w:uiPriority w:val="0"/>
    <w:pPr>
      <w:ind w:left="630" w:firstLine="645"/>
    </w:pPr>
    <w:rPr>
      <w:rFonts w:ascii="Arial" w:hAnsi="Arial" w:eastAsia="仿宋_GB2312" w:cs="宋体"/>
      <w:sz w:val="32"/>
    </w:rPr>
  </w:style>
  <w:style w:type="paragraph" w:styleId="31">
    <w:name w:val="Balloon Text"/>
    <w:basedOn w:val="1"/>
    <w:link w:val="73"/>
    <w:qFormat/>
    <w:uiPriority w:val="0"/>
    <w:rPr>
      <w:rFonts w:cs="宋体"/>
      <w:sz w:val="18"/>
      <w:szCs w:val="18"/>
    </w:rPr>
  </w:style>
  <w:style w:type="paragraph" w:styleId="32">
    <w:name w:val="footer"/>
    <w:basedOn w:val="1"/>
    <w:link w:val="59"/>
    <w:qFormat/>
    <w:uiPriority w:val="0"/>
    <w:pPr>
      <w:tabs>
        <w:tab w:val="center" w:pos="4153"/>
        <w:tab w:val="right" w:pos="8306"/>
      </w:tabs>
      <w:snapToGrid w:val="0"/>
      <w:jc w:val="left"/>
    </w:pPr>
    <w:rPr>
      <w:sz w:val="18"/>
      <w:szCs w:val="18"/>
    </w:rPr>
  </w:style>
  <w:style w:type="paragraph" w:styleId="3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toc 6"/>
    <w:basedOn w:val="1"/>
    <w:next w:val="1"/>
    <w:qFormat/>
    <w:uiPriority w:val="0"/>
    <w:pPr>
      <w:ind w:left="1050"/>
      <w:jc w:val="left"/>
    </w:pPr>
    <w:rPr>
      <w:szCs w:val="21"/>
    </w:rPr>
  </w:style>
  <w:style w:type="paragraph" w:styleId="39">
    <w:name w:val="Body Text Indent 3"/>
    <w:basedOn w:val="1"/>
    <w:link w:val="80"/>
    <w:qFormat/>
    <w:uiPriority w:val="0"/>
    <w:pPr>
      <w:ind w:firstLine="645"/>
    </w:pPr>
    <w:rPr>
      <w:rFonts w:ascii="仿宋_GB2312" w:hAnsi="Arial" w:eastAsia="仿宋_GB2312" w:cs="宋体"/>
      <w:color w:val="000000"/>
      <w:sz w:val="30"/>
    </w:rPr>
  </w:style>
  <w:style w:type="paragraph" w:styleId="40">
    <w:name w:val="index 7"/>
    <w:basedOn w:val="1"/>
    <w:next w:val="1"/>
    <w:qFormat/>
    <w:uiPriority w:val="0"/>
    <w:pPr>
      <w:ind w:left="1200" w:leftChars="1200"/>
    </w:pPr>
    <w:rPr>
      <w:szCs w:val="20"/>
    </w:rPr>
  </w:style>
  <w:style w:type="paragraph" w:styleId="41">
    <w:name w:val="index 9"/>
    <w:basedOn w:val="1"/>
    <w:next w:val="1"/>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0"/>
    <w:qFormat/>
    <w:uiPriority w:val="0"/>
    <w:rPr>
      <w:rFonts w:ascii="仿宋_GB2312" w:eastAsia="仿宋_GB2312" w:cs="宋体"/>
      <w:b/>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qFormat/>
    <w:uiPriority w:val="0"/>
    <w:pPr>
      <w:ind w:left="200" w:leftChars="200"/>
    </w:pPr>
    <w:rPr>
      <w:szCs w:val="20"/>
    </w:rPr>
  </w:style>
  <w:style w:type="paragraph" w:styleId="47">
    <w:name w:val="annotation subject"/>
    <w:basedOn w:val="16"/>
    <w:next w:val="16"/>
    <w:link w:val="77"/>
    <w:qFormat/>
    <w:uiPriority w:val="99"/>
    <w:rPr>
      <w:b/>
      <w:bCs/>
    </w:rPr>
  </w:style>
  <w:style w:type="paragraph" w:styleId="48">
    <w:name w:val="Body Text First Indent"/>
    <w:basedOn w:val="1"/>
    <w:link w:val="81"/>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49">
    <w:name w:val="Body Text First Indent 2"/>
    <w:basedOn w:val="20"/>
    <w:unhideWhenUsed/>
    <w:qFormat/>
    <w:uiPriority w:val="99"/>
    <w:pPr>
      <w:ind w:firstLine="420" w:firstLineChars="200"/>
    </w:pPr>
    <w:rPr>
      <w:rFonts w:ascii="Times New Roman" w:eastAsia="宋体"/>
    </w:r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页眉 Char"/>
    <w:basedOn w:val="51"/>
    <w:link w:val="33"/>
    <w:qFormat/>
    <w:uiPriority w:val="0"/>
    <w:rPr>
      <w:sz w:val="18"/>
      <w:szCs w:val="18"/>
    </w:rPr>
  </w:style>
  <w:style w:type="character" w:customStyle="1" w:styleId="59">
    <w:name w:val="页脚 Char"/>
    <w:basedOn w:val="51"/>
    <w:link w:val="32"/>
    <w:qFormat/>
    <w:uiPriority w:val="0"/>
    <w:rPr>
      <w:sz w:val="18"/>
      <w:szCs w:val="18"/>
    </w:rPr>
  </w:style>
  <w:style w:type="character" w:customStyle="1" w:styleId="60">
    <w:name w:val="标题 1 Char"/>
    <w:basedOn w:val="51"/>
    <w:link w:val="3"/>
    <w:qFormat/>
    <w:uiPriority w:val="0"/>
    <w:rPr>
      <w:rFonts w:ascii="Times New Roman" w:hAnsi="Times New Roman" w:eastAsia="宋体" w:cs="Times New Roman"/>
      <w:b/>
      <w:bCs/>
      <w:kern w:val="44"/>
      <w:sz w:val="30"/>
      <w:szCs w:val="44"/>
    </w:rPr>
  </w:style>
  <w:style w:type="character" w:customStyle="1" w:styleId="61">
    <w:name w:val="标题 2 Char"/>
    <w:basedOn w:val="51"/>
    <w:link w:val="4"/>
    <w:qFormat/>
    <w:uiPriority w:val="0"/>
    <w:rPr>
      <w:rFonts w:ascii="Arial" w:hAnsi="Arial" w:eastAsia="黑体" w:cs="Times New Roman"/>
      <w:b/>
      <w:bCs/>
      <w:sz w:val="32"/>
      <w:szCs w:val="32"/>
    </w:rPr>
  </w:style>
  <w:style w:type="character" w:customStyle="1" w:styleId="62">
    <w:name w:val="标题 3 Char"/>
    <w:basedOn w:val="51"/>
    <w:link w:val="5"/>
    <w:qFormat/>
    <w:uiPriority w:val="0"/>
    <w:rPr>
      <w:rFonts w:ascii="宋体" w:hAnsi="Times New Roman" w:eastAsia="宋体" w:cs="Times New Roman"/>
      <w:b/>
      <w:bCs/>
      <w:sz w:val="32"/>
      <w:szCs w:val="32"/>
    </w:rPr>
  </w:style>
  <w:style w:type="character" w:customStyle="1" w:styleId="63">
    <w:name w:val="标题 4 Char"/>
    <w:basedOn w:val="51"/>
    <w:link w:val="6"/>
    <w:qFormat/>
    <w:uiPriority w:val="0"/>
    <w:rPr>
      <w:rFonts w:ascii="Arial" w:hAnsi="Arial" w:eastAsia="黑体" w:cs="Times New Roman"/>
      <w:b/>
      <w:bCs/>
      <w:sz w:val="28"/>
      <w:szCs w:val="28"/>
    </w:rPr>
  </w:style>
  <w:style w:type="character" w:customStyle="1" w:styleId="64">
    <w:name w:val="标题 5 Char"/>
    <w:basedOn w:val="51"/>
    <w:link w:val="7"/>
    <w:qFormat/>
    <w:uiPriority w:val="0"/>
    <w:rPr>
      <w:rFonts w:ascii="宋体" w:hAnsi="Arial" w:eastAsia="宋体" w:cs="Times New Roman"/>
      <w:bCs/>
      <w:sz w:val="28"/>
      <w:szCs w:val="20"/>
    </w:rPr>
  </w:style>
  <w:style w:type="character" w:customStyle="1" w:styleId="65">
    <w:name w:val="标题 6 Char"/>
    <w:basedOn w:val="51"/>
    <w:link w:val="8"/>
    <w:qFormat/>
    <w:uiPriority w:val="0"/>
    <w:rPr>
      <w:rFonts w:ascii="宋体" w:hAnsi="宋体" w:eastAsia="宋体" w:cs="Times New Roman"/>
      <w:kern w:val="0"/>
      <w:sz w:val="28"/>
      <w:szCs w:val="20"/>
    </w:rPr>
  </w:style>
  <w:style w:type="character" w:customStyle="1" w:styleId="66">
    <w:name w:val="标题 7 Char"/>
    <w:basedOn w:val="51"/>
    <w:link w:val="9"/>
    <w:qFormat/>
    <w:uiPriority w:val="0"/>
    <w:rPr>
      <w:rFonts w:ascii="Arial" w:hAnsi="Arial" w:eastAsia="仿宋_GB2312" w:cs="Times New Roman"/>
      <w:b/>
      <w:bCs/>
      <w:spacing w:val="-4"/>
      <w:sz w:val="24"/>
      <w:szCs w:val="24"/>
    </w:rPr>
  </w:style>
  <w:style w:type="character" w:customStyle="1" w:styleId="67">
    <w:name w:val="日期 Char"/>
    <w:link w:val="29"/>
    <w:qFormat/>
    <w:uiPriority w:val="0"/>
    <w:rPr>
      <w:rFonts w:ascii="Times New Roman" w:hAnsi="Times New Roman"/>
      <w:b/>
      <w:sz w:val="28"/>
    </w:rPr>
  </w:style>
  <w:style w:type="character" w:customStyle="1" w:styleId="68">
    <w:name w:val="样式1 Char Char"/>
    <w:link w:val="69"/>
    <w:qFormat/>
    <w:uiPriority w:val="0"/>
    <w:rPr>
      <w:rFonts w:ascii="宋体" w:hAnsi="宋体"/>
    </w:rPr>
  </w:style>
  <w:style w:type="paragraph" w:customStyle="1" w:styleId="69">
    <w:name w:val="样式1"/>
    <w:basedOn w:val="1"/>
    <w:link w:val="68"/>
    <w:qFormat/>
    <w:uiPriority w:val="0"/>
    <w:pPr>
      <w:numPr>
        <w:ilvl w:val="0"/>
        <w:numId w:val="1"/>
      </w:numPr>
      <w:adjustRightInd w:val="0"/>
      <w:textAlignment w:val="baseline"/>
    </w:pPr>
    <w:rPr>
      <w:rFonts w:ascii="宋体" w:hAnsi="宋体" w:cs="宋体"/>
    </w:rPr>
  </w:style>
  <w:style w:type="character" w:customStyle="1" w:styleId="70">
    <w:name w:val="正文文本 2 Char"/>
    <w:link w:val="44"/>
    <w:qFormat/>
    <w:uiPriority w:val="0"/>
    <w:rPr>
      <w:rFonts w:ascii="仿宋_GB2312" w:hAnsi="Times New Roman" w:eastAsia="仿宋_GB2312"/>
      <w:b/>
      <w:sz w:val="24"/>
    </w:rPr>
  </w:style>
  <w:style w:type="character" w:customStyle="1" w:styleId="71">
    <w:name w:val="纯文本 Char"/>
    <w:qFormat/>
    <w:uiPriority w:val="99"/>
    <w:rPr>
      <w:rFonts w:ascii="宋体" w:hAnsi="Courier New" w:cs="Courier New"/>
      <w:kern w:val="2"/>
      <w:sz w:val="21"/>
      <w:szCs w:val="21"/>
    </w:rPr>
  </w:style>
  <w:style w:type="character" w:customStyle="1" w:styleId="72">
    <w:name w:val="纯文本 Char1"/>
    <w:link w:val="26"/>
    <w:qFormat/>
    <w:uiPriority w:val="0"/>
    <w:rPr>
      <w:rFonts w:ascii="宋体" w:hAnsi="Courier New"/>
    </w:rPr>
  </w:style>
  <w:style w:type="character" w:customStyle="1" w:styleId="73">
    <w:name w:val="批注框文本 Char"/>
    <w:link w:val="31"/>
    <w:qFormat/>
    <w:uiPriority w:val="0"/>
    <w:rPr>
      <w:rFonts w:ascii="Times New Roman" w:hAnsi="Times New Roman"/>
      <w:sz w:val="18"/>
      <w:szCs w:val="18"/>
    </w:rPr>
  </w:style>
  <w:style w:type="character" w:customStyle="1" w:styleId="74">
    <w:name w:val="正文文本 3 Char"/>
    <w:link w:val="18"/>
    <w:qFormat/>
    <w:uiPriority w:val="0"/>
    <w:rPr>
      <w:rFonts w:ascii="黑体" w:hAnsi="Arial" w:eastAsia="黑体"/>
      <w:b/>
      <w:sz w:val="28"/>
    </w:rPr>
  </w:style>
  <w:style w:type="character" w:customStyle="1" w:styleId="75">
    <w:name w:val="正文文本 Char"/>
    <w:qFormat/>
    <w:uiPriority w:val="0"/>
    <w:rPr>
      <w:rFonts w:ascii="宋体" w:hAnsi="Arial"/>
      <w:kern w:val="2"/>
      <w:sz w:val="28"/>
    </w:rPr>
  </w:style>
  <w:style w:type="character" w:customStyle="1" w:styleId="76">
    <w:name w:val="正文文本缩进 Char"/>
    <w:link w:val="20"/>
    <w:qFormat/>
    <w:uiPriority w:val="0"/>
    <w:rPr>
      <w:rFonts w:ascii="楷体_GB2312" w:hAnsi="Times New Roman" w:eastAsia="楷体_GB2312"/>
      <w:sz w:val="32"/>
    </w:rPr>
  </w:style>
  <w:style w:type="character" w:customStyle="1" w:styleId="77">
    <w:name w:val="批注主题 Char"/>
    <w:link w:val="47"/>
    <w:qFormat/>
    <w:uiPriority w:val="99"/>
    <w:rPr>
      <w:rFonts w:ascii="Times New Roman" w:hAnsi="Times New Roman"/>
      <w:b/>
      <w:bCs/>
    </w:rPr>
  </w:style>
  <w:style w:type="character" w:customStyle="1" w:styleId="78">
    <w:name w:val="批注文字 Char"/>
    <w:link w:val="16"/>
    <w:qFormat/>
    <w:uiPriority w:val="99"/>
    <w:rPr>
      <w:rFonts w:ascii="Times New Roman" w:hAnsi="Times New Roman"/>
    </w:rPr>
  </w:style>
  <w:style w:type="character" w:customStyle="1" w:styleId="79">
    <w:name w:val="文档结构图 Char"/>
    <w:link w:val="14"/>
    <w:qFormat/>
    <w:uiPriority w:val="0"/>
    <w:rPr>
      <w:rFonts w:ascii="Times New Roman" w:hAnsi="Times New Roman"/>
      <w:shd w:val="clear" w:color="auto" w:fill="000080"/>
    </w:rPr>
  </w:style>
  <w:style w:type="character" w:customStyle="1" w:styleId="80">
    <w:name w:val="正文文本缩进 3 Char"/>
    <w:link w:val="39"/>
    <w:qFormat/>
    <w:uiPriority w:val="0"/>
    <w:rPr>
      <w:rFonts w:ascii="仿宋_GB2312" w:hAnsi="Arial" w:eastAsia="仿宋_GB2312"/>
      <w:color w:val="000000"/>
      <w:sz w:val="30"/>
    </w:rPr>
  </w:style>
  <w:style w:type="character" w:customStyle="1" w:styleId="81">
    <w:name w:val="正文首行缩进 Char"/>
    <w:link w:val="48"/>
    <w:qFormat/>
    <w:uiPriority w:val="0"/>
    <w:rPr>
      <w:rFonts w:ascii="Arial" w:hAnsi="Arial" w:eastAsia="仿宋_GB2312" w:cs="Arial"/>
      <w:sz w:val="24"/>
      <w:szCs w:val="32"/>
    </w:rPr>
  </w:style>
  <w:style w:type="character" w:customStyle="1" w:styleId="82">
    <w:name w:val="正文文本缩进 2 Char"/>
    <w:link w:val="30"/>
    <w:qFormat/>
    <w:uiPriority w:val="0"/>
    <w:rPr>
      <w:rFonts w:ascii="Arial" w:hAnsi="Arial" w:eastAsia="仿宋_GB2312"/>
      <w:sz w:val="32"/>
    </w:rPr>
  </w:style>
  <w:style w:type="character" w:customStyle="1" w:styleId="83">
    <w:name w:val="文档结构图 Char1"/>
    <w:basedOn w:val="51"/>
    <w:qFormat/>
    <w:uiPriority w:val="99"/>
    <w:rPr>
      <w:rFonts w:ascii="宋体" w:hAnsi="Times New Roman" w:eastAsia="宋体" w:cs="Times New Roman"/>
      <w:sz w:val="18"/>
      <w:szCs w:val="18"/>
    </w:rPr>
  </w:style>
  <w:style w:type="character" w:customStyle="1" w:styleId="84">
    <w:name w:val="批注文字 Char1"/>
    <w:basedOn w:val="51"/>
    <w:qFormat/>
    <w:uiPriority w:val="99"/>
    <w:rPr>
      <w:rFonts w:ascii="Times New Roman" w:hAnsi="Times New Roman" w:eastAsia="宋体" w:cs="Times New Roman"/>
    </w:rPr>
  </w:style>
  <w:style w:type="character" w:customStyle="1" w:styleId="85">
    <w:name w:val="批注主题 Char1"/>
    <w:basedOn w:val="84"/>
    <w:qFormat/>
    <w:uiPriority w:val="99"/>
    <w:rPr>
      <w:rFonts w:ascii="Times New Roman" w:hAnsi="Times New Roman" w:eastAsia="宋体" w:cs="Times New Roman"/>
      <w:b/>
      <w:bCs/>
    </w:rPr>
  </w:style>
  <w:style w:type="character" w:customStyle="1" w:styleId="86">
    <w:name w:val="正文文本 2 Char1"/>
    <w:basedOn w:val="51"/>
    <w:qFormat/>
    <w:uiPriority w:val="99"/>
    <w:rPr>
      <w:rFonts w:ascii="Times New Roman" w:hAnsi="Times New Roman" w:eastAsia="宋体" w:cs="Times New Roman"/>
    </w:rPr>
  </w:style>
  <w:style w:type="character" w:customStyle="1" w:styleId="87">
    <w:name w:val="批注框文本 Char1"/>
    <w:basedOn w:val="51"/>
    <w:qFormat/>
    <w:uiPriority w:val="99"/>
    <w:rPr>
      <w:rFonts w:ascii="Times New Roman" w:hAnsi="Times New Roman" w:eastAsia="宋体" w:cs="Times New Roman"/>
      <w:sz w:val="18"/>
      <w:szCs w:val="18"/>
    </w:rPr>
  </w:style>
  <w:style w:type="character" w:customStyle="1" w:styleId="88">
    <w:name w:val="正文文本缩进 Char1"/>
    <w:basedOn w:val="51"/>
    <w:qFormat/>
    <w:uiPriority w:val="99"/>
    <w:rPr>
      <w:rFonts w:ascii="Times New Roman" w:hAnsi="Times New Roman" w:eastAsia="宋体" w:cs="Times New Roman"/>
    </w:rPr>
  </w:style>
  <w:style w:type="character" w:customStyle="1" w:styleId="89">
    <w:name w:val="正文文本 Char1"/>
    <w:basedOn w:val="51"/>
    <w:link w:val="19"/>
    <w:qFormat/>
    <w:uiPriority w:val="0"/>
    <w:rPr>
      <w:rFonts w:ascii="Times New Roman" w:hAnsi="Times New Roman" w:eastAsia="宋体" w:cs="Times New Roman"/>
    </w:rPr>
  </w:style>
  <w:style w:type="character" w:customStyle="1" w:styleId="90">
    <w:name w:val="正文首行缩进 Char1"/>
    <w:basedOn w:val="89"/>
    <w:qFormat/>
    <w:uiPriority w:val="99"/>
    <w:rPr>
      <w:rFonts w:ascii="Times New Roman" w:hAnsi="Times New Roman" w:eastAsia="宋体" w:cs="Times New Roman"/>
    </w:rPr>
  </w:style>
  <w:style w:type="character" w:customStyle="1" w:styleId="91">
    <w:name w:val="日期 Char1"/>
    <w:basedOn w:val="51"/>
    <w:qFormat/>
    <w:uiPriority w:val="99"/>
    <w:rPr>
      <w:rFonts w:ascii="Times New Roman" w:hAnsi="Times New Roman" w:eastAsia="宋体" w:cs="Times New Roman"/>
    </w:rPr>
  </w:style>
  <w:style w:type="character" w:customStyle="1" w:styleId="92">
    <w:name w:val="正文文本缩进 2 Char1"/>
    <w:basedOn w:val="51"/>
    <w:qFormat/>
    <w:uiPriority w:val="99"/>
    <w:rPr>
      <w:rFonts w:ascii="Times New Roman" w:hAnsi="Times New Roman" w:eastAsia="宋体" w:cs="Times New Roman"/>
    </w:rPr>
  </w:style>
  <w:style w:type="character" w:customStyle="1" w:styleId="93">
    <w:name w:val="正文文本缩进 3 Char1"/>
    <w:basedOn w:val="51"/>
    <w:qFormat/>
    <w:uiPriority w:val="99"/>
    <w:rPr>
      <w:rFonts w:ascii="Times New Roman" w:hAnsi="Times New Roman" w:eastAsia="宋体" w:cs="Times New Roman"/>
      <w:sz w:val="16"/>
      <w:szCs w:val="16"/>
    </w:rPr>
  </w:style>
  <w:style w:type="character" w:customStyle="1" w:styleId="94">
    <w:name w:val="正文文本 3 Char1"/>
    <w:basedOn w:val="51"/>
    <w:qFormat/>
    <w:uiPriority w:val="99"/>
    <w:rPr>
      <w:rFonts w:ascii="Times New Roman" w:hAnsi="Times New Roman" w:eastAsia="宋体" w:cs="Times New Roman"/>
      <w:sz w:val="16"/>
      <w:szCs w:val="16"/>
    </w:rPr>
  </w:style>
  <w:style w:type="character" w:customStyle="1" w:styleId="95">
    <w:name w:val="纯文本 Char2"/>
    <w:basedOn w:val="51"/>
    <w:qFormat/>
    <w:uiPriority w:val="99"/>
    <w:rPr>
      <w:rFonts w:ascii="宋体" w:hAnsi="Courier New" w:eastAsia="宋体" w:cs="Courier New"/>
      <w:szCs w:val="21"/>
    </w:rPr>
  </w:style>
  <w:style w:type="paragraph" w:customStyle="1" w:styleId="96">
    <w:name w:val="基本文字 Char"/>
    <w:basedOn w:val="1"/>
    <w:qFormat/>
    <w:uiPriority w:val="0"/>
    <w:pPr>
      <w:spacing w:before="156" w:line="400" w:lineRule="atLeast"/>
      <w:ind w:firstLine="540" w:firstLineChars="225"/>
    </w:pPr>
    <w:rPr>
      <w:sz w:val="24"/>
      <w:szCs w:val="20"/>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Char Char Char Char Char Char Char1 Char"/>
    <w:basedOn w:val="1"/>
    <w:qFormat/>
    <w:uiPriority w:val="0"/>
    <w:rPr>
      <w:rFonts w:ascii="Tahoma" w:hAnsi="Tahoma"/>
      <w:sz w:val="24"/>
      <w:szCs w:val="20"/>
    </w:rPr>
  </w:style>
  <w:style w:type="paragraph" w:customStyle="1" w:styleId="9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00">
    <w:name w:val="二级标题"/>
    <w:basedOn w:val="1"/>
    <w:next w:val="101"/>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1">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2">
    <w:name w:val="p0"/>
    <w:basedOn w:val="1"/>
    <w:qFormat/>
    <w:uiPriority w:val="0"/>
    <w:pPr>
      <w:widowControl/>
    </w:pPr>
    <w:rPr>
      <w:kern w:val="0"/>
      <w:szCs w:val="21"/>
    </w:rPr>
  </w:style>
  <w:style w:type="paragraph" w:customStyle="1" w:styleId="103">
    <w:name w:val="Char"/>
    <w:basedOn w:val="1"/>
    <w:qFormat/>
    <w:uiPriority w:val="0"/>
    <w:rPr>
      <w:rFonts w:ascii="Tahoma" w:hAnsi="Tahoma"/>
      <w:sz w:val="24"/>
      <w:szCs w:val="20"/>
    </w:rPr>
  </w:style>
  <w:style w:type="paragraph" w:customStyle="1" w:styleId="10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 Char Char Char"/>
    <w:basedOn w:val="1"/>
    <w:qFormat/>
    <w:uiPriority w:val="0"/>
    <w:pPr>
      <w:widowControl/>
      <w:spacing w:after="160" w:line="240" w:lineRule="exact"/>
      <w:jc w:val="left"/>
    </w:pPr>
    <w:rPr>
      <w:kern w:val="0"/>
      <w:sz w:val="24"/>
      <w:szCs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一级标题"/>
    <w:basedOn w:val="1"/>
    <w:next w:val="100"/>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17">
    <w:name w:val="SUR-需求定义-第4级"/>
    <w:basedOn w:val="6"/>
    <w:next w:val="1"/>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18">
    <w:name w:val="List Paragraph"/>
    <w:basedOn w:val="1"/>
    <w:qFormat/>
    <w:uiPriority w:val="34"/>
    <w:pPr>
      <w:ind w:firstLine="420" w:firstLineChars="200"/>
    </w:pPr>
  </w:style>
  <w:style w:type="character" w:customStyle="1" w:styleId="119">
    <w:name w:val="font91"/>
    <w:basedOn w:val="51"/>
    <w:qFormat/>
    <w:uiPriority w:val="0"/>
    <w:rPr>
      <w:rFonts w:hint="eastAsia" w:ascii="宋体" w:hAnsi="宋体" w:eastAsia="宋体" w:cs="宋体"/>
      <w:color w:val="000000"/>
      <w:sz w:val="18"/>
      <w:szCs w:val="18"/>
      <w:u w:val="none"/>
    </w:rPr>
  </w:style>
  <w:style w:type="character" w:customStyle="1" w:styleId="120">
    <w:name w:val="font61"/>
    <w:basedOn w:val="51"/>
    <w:qFormat/>
    <w:uiPriority w:val="0"/>
    <w:rPr>
      <w:rFonts w:hint="default" w:ascii="Tahoma" w:hAnsi="Tahoma" w:eastAsia="Tahoma" w:cs="Tahoma"/>
      <w:color w:val="000000"/>
      <w:sz w:val="18"/>
      <w:szCs w:val="18"/>
      <w:u w:val="none"/>
    </w:rPr>
  </w:style>
  <w:style w:type="character" w:customStyle="1" w:styleId="121">
    <w:name w:val="font01"/>
    <w:basedOn w:val="51"/>
    <w:qFormat/>
    <w:uiPriority w:val="0"/>
    <w:rPr>
      <w:rFonts w:hint="default" w:ascii="Tahoma" w:hAnsi="Tahoma" w:eastAsia="Tahoma" w:cs="Tahoma"/>
      <w:color w:val="000000"/>
      <w:sz w:val="18"/>
      <w:szCs w:val="18"/>
      <w:u w:val="none"/>
    </w:rPr>
  </w:style>
  <w:style w:type="character" w:customStyle="1" w:styleId="122">
    <w:name w:val="font11"/>
    <w:basedOn w:val="51"/>
    <w:qFormat/>
    <w:uiPriority w:val="0"/>
    <w:rPr>
      <w:rFonts w:hint="eastAsia" w:ascii="宋体" w:hAnsi="宋体" w:eastAsia="宋体" w:cs="宋体"/>
      <w:color w:val="000000"/>
      <w:sz w:val="18"/>
      <w:szCs w:val="18"/>
      <w:u w:val="none"/>
    </w:rPr>
  </w:style>
  <w:style w:type="character" w:customStyle="1" w:styleId="123">
    <w:name w:val="font2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5411</Words>
  <Characters>30848</Characters>
  <Lines>257</Lines>
  <Paragraphs>72</Paragraphs>
  <TotalTime>8</TotalTime>
  <ScaleCrop>false</ScaleCrop>
  <LinksUpToDate>false</LinksUpToDate>
  <CharactersWithSpaces>36187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汪小曼</cp:lastModifiedBy>
  <cp:lastPrinted>2019-10-15T03:20:00Z</cp:lastPrinted>
  <dcterms:modified xsi:type="dcterms:W3CDTF">2021-04-25T07:22:08Z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8750CA8505DC45E9B66E5F1CE749B58C</vt:lpwstr>
  </property>
</Properties>
</file>