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1700" w:lineRule="exact"/>
        <w:jc w:val="center"/>
        <w:rPr>
          <w:rFonts w:ascii="宋体" w:hAnsi="宋体"/>
          <w:b/>
          <w:bCs/>
          <w:sz w:val="52"/>
          <w:szCs w:val="52"/>
        </w:rPr>
      </w:pPr>
    </w:p>
    <w:p>
      <w:pPr>
        <w:tabs>
          <w:tab w:val="left" w:pos="420"/>
        </w:tabs>
        <w:spacing w:line="1700" w:lineRule="exact"/>
        <w:jc w:val="center"/>
        <w:rPr>
          <w:rFonts w:ascii="宋体" w:hAnsi="宋体"/>
          <w:b/>
          <w:sz w:val="52"/>
          <w:szCs w:val="52"/>
        </w:rPr>
      </w:pPr>
      <w:r>
        <w:rPr>
          <w:rFonts w:hint="eastAsia" w:ascii="微软简标宋"/>
          <w:b/>
          <w:bCs/>
          <w:sz w:val="52"/>
        </w:rPr>
        <w:t>货物类招标文件</w:t>
      </w:r>
    </w:p>
    <w:p>
      <w:pPr>
        <w:tabs>
          <w:tab w:val="left" w:pos="315"/>
          <w:tab w:val="left" w:pos="8820"/>
        </w:tabs>
        <w:spacing w:line="500" w:lineRule="exact"/>
        <w:jc w:val="right"/>
        <w:rPr>
          <w:rFonts w:ascii="微软简标宋"/>
          <w:bCs/>
          <w:sz w:val="52"/>
        </w:rPr>
      </w:pPr>
    </w:p>
    <w:p>
      <w:pPr>
        <w:tabs>
          <w:tab w:val="left" w:pos="315"/>
          <w:tab w:val="left" w:pos="8820"/>
        </w:tabs>
        <w:spacing w:line="500" w:lineRule="exact"/>
        <w:jc w:val="right"/>
        <w:rPr>
          <w:rFonts w:ascii="微软简标宋"/>
          <w:bCs/>
          <w:sz w:val="52"/>
        </w:rPr>
      </w:pPr>
    </w:p>
    <w:p>
      <w:pPr>
        <w:tabs>
          <w:tab w:val="left" w:pos="315"/>
          <w:tab w:val="left" w:pos="8820"/>
        </w:tabs>
        <w:spacing w:line="500" w:lineRule="exact"/>
        <w:jc w:val="right"/>
        <w:rPr>
          <w:rFonts w:ascii="微软简标宋"/>
          <w:bCs/>
          <w:sz w:val="52"/>
        </w:rPr>
      </w:pPr>
    </w:p>
    <w:p>
      <w:pPr>
        <w:tabs>
          <w:tab w:val="left" w:pos="315"/>
          <w:tab w:val="left" w:pos="5220"/>
          <w:tab w:val="left" w:pos="8820"/>
        </w:tabs>
        <w:spacing w:line="500" w:lineRule="exact"/>
        <w:rPr>
          <w:rFonts w:ascii="微软简标宋"/>
          <w:bCs/>
          <w:sz w:val="52"/>
        </w:rPr>
      </w:pPr>
      <w:r>
        <w:rPr>
          <w:rFonts w:ascii="微软简标宋"/>
          <w:bCs/>
          <w:sz w:val="52"/>
        </w:rPr>
        <w:tab/>
      </w:r>
      <w:r>
        <w:rPr>
          <w:rFonts w:ascii="微软简标宋"/>
          <w:bCs/>
          <w:sz w:val="52"/>
        </w:rPr>
        <w:tab/>
      </w:r>
      <w:r>
        <w:rPr>
          <w:rFonts w:ascii="微软简标宋"/>
          <w:bCs/>
          <w:sz w:val="52"/>
        </w:rPr>
        <w:tab/>
      </w:r>
    </w:p>
    <w:p>
      <w:pPr>
        <w:tabs>
          <w:tab w:val="left" w:pos="315"/>
          <w:tab w:val="left" w:pos="8820"/>
        </w:tabs>
        <w:spacing w:line="500" w:lineRule="exact"/>
        <w:jc w:val="right"/>
        <w:rPr>
          <w:rFonts w:ascii="微软简标宋"/>
          <w:bCs/>
          <w:sz w:val="52"/>
        </w:rPr>
      </w:pPr>
    </w:p>
    <w:p>
      <w:pPr>
        <w:spacing w:line="360" w:lineRule="auto"/>
        <w:jc w:val="left"/>
        <w:rPr>
          <w:rFonts w:ascii="宋体" w:hAnsi="宋体"/>
          <w:szCs w:val="21"/>
        </w:rPr>
      </w:pPr>
    </w:p>
    <w:p>
      <w:pPr>
        <w:widowControl/>
        <w:jc w:val="center"/>
        <w:rPr>
          <w:rFonts w:ascii="宋体" w:hAnsi="宋体" w:cs="宋体"/>
          <w:kern w:val="0"/>
          <w:sz w:val="24"/>
          <w:szCs w:val="24"/>
        </w:rPr>
      </w:pPr>
      <w:r>
        <w:drawing>
          <wp:inline distT="0" distB="0" distL="0" distR="0">
            <wp:extent cx="1380490" cy="1328420"/>
            <wp:effectExtent l="0" t="0" r="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380490" cy="1328420"/>
                    </a:xfrm>
                    <a:prstGeom prst="rect">
                      <a:avLst/>
                    </a:prstGeom>
                    <a:noFill/>
                    <a:ln>
                      <a:noFill/>
                    </a:ln>
                  </pic:spPr>
                </pic:pic>
              </a:graphicData>
            </a:graphic>
          </wp:inline>
        </w:drawing>
      </w:r>
    </w:p>
    <w:p>
      <w:pPr>
        <w:tabs>
          <w:tab w:val="left" w:pos="315"/>
          <w:tab w:val="left" w:pos="8820"/>
        </w:tabs>
        <w:spacing w:before="240" w:beforeLines="100" w:after="120" w:afterLines="50" w:line="500" w:lineRule="exact"/>
        <w:ind w:right="25" w:rightChars="12"/>
        <w:jc w:val="center"/>
        <w:rPr>
          <w:rFonts w:ascii="Arial Black" w:hAnsi="Arial Black"/>
          <w:sz w:val="44"/>
        </w:rPr>
      </w:pPr>
    </w:p>
    <w:p>
      <w:pPr>
        <w:tabs>
          <w:tab w:val="left" w:pos="2410"/>
        </w:tabs>
        <w:autoSpaceDE w:val="0"/>
        <w:autoSpaceDN w:val="0"/>
        <w:adjustRightInd w:val="0"/>
        <w:snapToGrid w:val="0"/>
        <w:spacing w:line="360" w:lineRule="auto"/>
        <w:rPr>
          <w:rFonts w:ascii="宋体" w:hAnsi="DotumChe" w:cs="宋体"/>
          <w:b/>
          <w:spacing w:val="20"/>
          <w:kern w:val="0"/>
          <w:sz w:val="36"/>
          <w:szCs w:val="36"/>
        </w:rPr>
      </w:pPr>
    </w:p>
    <w:p>
      <w:pPr>
        <w:tabs>
          <w:tab w:val="left" w:pos="2410"/>
        </w:tabs>
        <w:autoSpaceDE w:val="0"/>
        <w:autoSpaceDN w:val="0"/>
        <w:adjustRightInd w:val="0"/>
        <w:snapToGrid w:val="0"/>
        <w:spacing w:line="360" w:lineRule="auto"/>
        <w:rPr>
          <w:rFonts w:ascii="宋体" w:hAnsi="DotumChe" w:cs="宋体"/>
          <w:b/>
          <w:spacing w:val="20"/>
          <w:kern w:val="0"/>
          <w:sz w:val="36"/>
          <w:szCs w:val="36"/>
        </w:rPr>
      </w:pPr>
    </w:p>
    <w:p>
      <w:pPr>
        <w:tabs>
          <w:tab w:val="left" w:pos="2410"/>
        </w:tabs>
        <w:autoSpaceDE w:val="0"/>
        <w:autoSpaceDN w:val="0"/>
        <w:adjustRightInd w:val="0"/>
        <w:snapToGrid w:val="0"/>
        <w:spacing w:line="360" w:lineRule="auto"/>
        <w:ind w:left="3529" w:leftChars="648" w:hanging="2168" w:hangingChars="600"/>
        <w:rPr>
          <w:rFonts w:ascii="宋体" w:hAnsi="DotumChe" w:cs="宋体"/>
          <w:b/>
          <w:spacing w:val="20"/>
          <w:kern w:val="0"/>
          <w:sz w:val="32"/>
          <w:szCs w:val="32"/>
        </w:rPr>
      </w:pPr>
      <w:r>
        <w:rPr>
          <w:rFonts w:hint="eastAsia" w:ascii="宋体" w:hAnsi="DotumChe" w:cs="宋体"/>
          <w:b/>
          <w:spacing w:val="20"/>
          <w:kern w:val="0"/>
          <w:sz w:val="32"/>
          <w:szCs w:val="32"/>
        </w:rPr>
        <w:t>项目名称：</w:t>
      </w:r>
      <w:r>
        <w:rPr>
          <w:rFonts w:hint="eastAsia" w:ascii="宋体" w:hAnsi="宋体" w:cs="宋体"/>
          <w:b/>
          <w:kern w:val="0"/>
          <w:sz w:val="32"/>
          <w:szCs w:val="32"/>
        </w:rPr>
        <w:t>合肥体育中心2022年度工程物料采购</w:t>
      </w:r>
    </w:p>
    <w:p>
      <w:pPr>
        <w:tabs>
          <w:tab w:val="left" w:pos="2410"/>
        </w:tabs>
        <w:autoSpaceDE w:val="0"/>
        <w:autoSpaceDN w:val="0"/>
        <w:adjustRightInd w:val="0"/>
        <w:snapToGrid w:val="0"/>
        <w:spacing w:line="360" w:lineRule="auto"/>
        <w:ind w:left="3529" w:leftChars="648" w:hanging="2168" w:hangingChars="600"/>
        <w:rPr>
          <w:rFonts w:ascii="宋体" w:hAnsi="宋体" w:cs="宋体"/>
          <w:b/>
          <w:kern w:val="0"/>
          <w:sz w:val="32"/>
          <w:szCs w:val="32"/>
        </w:rPr>
      </w:pPr>
      <w:r>
        <w:rPr>
          <w:rFonts w:hint="eastAsia" w:ascii="宋体" w:hAnsi="DotumChe" w:cs="宋体"/>
          <w:b/>
          <w:spacing w:val="20"/>
          <w:kern w:val="0"/>
          <w:sz w:val="32"/>
          <w:szCs w:val="32"/>
        </w:rPr>
        <w:t>编    号：</w:t>
      </w:r>
      <w:r>
        <w:rPr>
          <w:rFonts w:hint="eastAsia" w:ascii="宋体" w:hAnsi="宋体" w:cs="宋体"/>
          <w:b/>
          <w:kern w:val="0"/>
          <w:sz w:val="32"/>
          <w:szCs w:val="32"/>
        </w:rPr>
        <w:t>2022WLBLZB00007号</w:t>
      </w:r>
    </w:p>
    <w:p>
      <w:pPr>
        <w:tabs>
          <w:tab w:val="left" w:pos="2410"/>
        </w:tabs>
        <w:autoSpaceDE w:val="0"/>
        <w:autoSpaceDN w:val="0"/>
        <w:adjustRightInd w:val="0"/>
        <w:snapToGrid w:val="0"/>
        <w:spacing w:line="360" w:lineRule="auto"/>
        <w:ind w:firstLine="1257" w:firstLineChars="348"/>
        <w:rPr>
          <w:rFonts w:ascii="宋体" w:hAnsi="DotumChe" w:cs="宋体"/>
          <w:b/>
          <w:spacing w:val="20"/>
          <w:kern w:val="0"/>
          <w:sz w:val="32"/>
          <w:szCs w:val="32"/>
        </w:rPr>
      </w:pPr>
      <w:r>
        <w:rPr>
          <w:rFonts w:hint="eastAsia" w:ascii="宋体" w:hAnsi="DotumChe" w:cs="宋体"/>
          <w:b/>
          <w:spacing w:val="20"/>
          <w:kern w:val="0"/>
          <w:sz w:val="32"/>
          <w:szCs w:val="32"/>
        </w:rPr>
        <w:t>招 标 人：合肥文旅博览集团有限公司</w:t>
      </w:r>
    </w:p>
    <w:p>
      <w:pPr>
        <w:tabs>
          <w:tab w:val="left" w:pos="2410"/>
        </w:tabs>
        <w:autoSpaceDE w:val="0"/>
        <w:autoSpaceDN w:val="0"/>
        <w:adjustRightInd w:val="0"/>
        <w:snapToGrid w:val="0"/>
        <w:spacing w:line="360" w:lineRule="auto"/>
        <w:ind w:firstLine="1257" w:firstLineChars="348"/>
        <w:rPr>
          <w:rFonts w:ascii="宋体" w:hAnsi="DotumChe" w:cs="宋体"/>
          <w:b/>
          <w:spacing w:val="20"/>
          <w:kern w:val="0"/>
          <w:sz w:val="32"/>
          <w:szCs w:val="32"/>
        </w:rPr>
      </w:pPr>
      <w:r>
        <w:rPr>
          <w:rFonts w:hint="eastAsia" w:ascii="宋体" w:hAnsi="DotumChe" w:cs="宋体"/>
          <w:b/>
          <w:spacing w:val="20"/>
          <w:kern w:val="0"/>
          <w:sz w:val="32"/>
          <w:szCs w:val="32"/>
        </w:rPr>
        <w:t>招标时间：2022年02月</w:t>
      </w:r>
    </w:p>
    <w:p>
      <w:pPr>
        <w:spacing w:line="500" w:lineRule="exact"/>
        <w:rPr>
          <w:rFonts w:ascii="黑体" w:hAnsi="宋体" w:eastAsia="黑体"/>
          <w:b/>
          <w:sz w:val="32"/>
        </w:rPr>
      </w:pPr>
    </w:p>
    <w:p>
      <w:pPr>
        <w:spacing w:line="500" w:lineRule="exact"/>
        <w:jc w:val="center"/>
        <w:rPr>
          <w:rFonts w:ascii="黑体" w:hAnsi="宋体" w:eastAsia="黑体"/>
          <w:b/>
          <w:sz w:val="32"/>
        </w:rPr>
      </w:pPr>
    </w:p>
    <w:p>
      <w:pPr>
        <w:spacing w:line="500" w:lineRule="exact"/>
        <w:jc w:val="center"/>
        <w:rPr>
          <w:rFonts w:ascii="黑体" w:hAnsi="宋体" w:eastAsia="黑体"/>
          <w:b/>
          <w:i w:val="0"/>
          <w:iCs w:val="0"/>
          <w:sz w:val="32"/>
        </w:rPr>
      </w:pPr>
      <w:r>
        <w:rPr>
          <w:rFonts w:hint="eastAsia" w:ascii="黑体" w:hAnsi="宋体" w:eastAsia="黑体"/>
          <w:b/>
          <w:i w:val="0"/>
          <w:iCs w:val="0"/>
          <w:sz w:val="32"/>
        </w:rPr>
        <w:t>目    录</w:t>
      </w:r>
    </w:p>
    <w:p>
      <w:pPr>
        <w:spacing w:line="500" w:lineRule="exact"/>
        <w:jc w:val="center"/>
        <w:rPr>
          <w:rFonts w:ascii="黑体" w:hAnsi="宋体" w:eastAsia="黑体"/>
          <w:b/>
          <w:i w:val="0"/>
          <w:iCs w:val="0"/>
          <w:sz w:val="32"/>
        </w:rPr>
      </w:pPr>
    </w:p>
    <w:p>
      <w:pPr>
        <w:pStyle w:val="55"/>
        <w:tabs>
          <w:tab w:val="right" w:leader="dot" w:pos="8316"/>
          <w:tab w:val="clear" w:pos="9403"/>
        </w:tabs>
        <w:rPr>
          <w:i w:val="0"/>
          <w:iCs w:val="0"/>
        </w:rPr>
      </w:pPr>
      <w:bookmarkStart w:id="0" w:name="_Hlt533241375"/>
      <w:bookmarkEnd w:id="0"/>
      <w:bookmarkStart w:id="1" w:name="_Hlt526418134"/>
      <w:bookmarkEnd w:id="1"/>
      <w:bookmarkStart w:id="2" w:name="_Hlt519045295"/>
      <w:bookmarkEnd w:id="2"/>
      <w:r>
        <w:rPr>
          <w:rFonts w:hint="eastAsia" w:ascii="宋体" w:hAnsi="宋体"/>
          <w:i w:val="0"/>
          <w:iCs w:val="0"/>
          <w:caps/>
          <w:smallCaps w:val="0"/>
          <w:sz w:val="24"/>
        </w:rPr>
        <w:fldChar w:fldCharType="begin"/>
      </w:r>
      <w:r>
        <w:rPr>
          <w:rFonts w:hint="eastAsia" w:ascii="宋体" w:hAnsi="宋体"/>
          <w:i w:val="0"/>
          <w:iCs w:val="0"/>
          <w:caps/>
          <w:smallCaps w:val="0"/>
          <w:sz w:val="24"/>
        </w:rPr>
        <w:instrText xml:space="preserve"> TOC \o "1-3" \h \z </w:instrText>
      </w:r>
      <w:r>
        <w:rPr>
          <w:rFonts w:hint="eastAsia" w:ascii="宋体" w:hAnsi="宋体"/>
          <w:i w:val="0"/>
          <w:iCs w:val="0"/>
          <w:caps/>
          <w:smallCaps w:val="0"/>
          <w:sz w:val="24"/>
        </w:rPr>
        <w:fldChar w:fldCharType="separate"/>
      </w:r>
      <w:r>
        <w:rPr>
          <w:rFonts w:hint="eastAsia" w:ascii="宋体" w:hAnsi="宋体"/>
          <w:i w:val="0"/>
          <w:iCs w:val="0"/>
          <w:caps/>
          <w:smallCaps w:val="0"/>
        </w:rPr>
        <w:fldChar w:fldCharType="begin"/>
      </w:r>
      <w:r>
        <w:rPr>
          <w:rFonts w:hint="eastAsia" w:ascii="宋体" w:hAnsi="宋体"/>
          <w:i w:val="0"/>
          <w:iCs w:val="0"/>
          <w:caps/>
          <w:smallCaps w:val="0"/>
        </w:rPr>
        <w:instrText xml:space="preserve"> HYPERLINK \l _Toc1738 </w:instrText>
      </w:r>
      <w:r>
        <w:rPr>
          <w:rFonts w:hint="eastAsia" w:ascii="宋体" w:hAnsi="宋体"/>
          <w:i w:val="0"/>
          <w:iCs w:val="0"/>
          <w:caps/>
          <w:smallCaps w:val="0"/>
        </w:rPr>
        <w:fldChar w:fldCharType="separate"/>
      </w:r>
      <w:r>
        <w:rPr>
          <w:rFonts w:hint="eastAsia" w:ascii="宋体" w:hAnsi="宋体" w:eastAsia="宋体"/>
          <w:i w:val="0"/>
          <w:iCs w:val="0"/>
        </w:rPr>
        <w:t>第一章 投标邀请（招标公告）</w:t>
      </w:r>
      <w:r>
        <w:rPr>
          <w:i w:val="0"/>
          <w:iCs w:val="0"/>
        </w:rPr>
        <w:tab/>
      </w:r>
      <w:r>
        <w:rPr>
          <w:i w:val="0"/>
          <w:iCs w:val="0"/>
        </w:rPr>
        <w:fldChar w:fldCharType="begin"/>
      </w:r>
      <w:r>
        <w:rPr>
          <w:i w:val="0"/>
          <w:iCs w:val="0"/>
        </w:rPr>
        <w:instrText xml:space="preserve"> PAGEREF _Toc1738 \h </w:instrText>
      </w:r>
      <w:r>
        <w:rPr>
          <w:i w:val="0"/>
          <w:iCs w:val="0"/>
        </w:rPr>
        <w:fldChar w:fldCharType="separate"/>
      </w:r>
      <w:r>
        <w:rPr>
          <w:i w:val="0"/>
          <w:iCs w:val="0"/>
        </w:rPr>
        <w:t>3</w:t>
      </w:r>
      <w:r>
        <w:rPr>
          <w:i w:val="0"/>
          <w:iCs w:val="0"/>
        </w:rPr>
        <w:fldChar w:fldCharType="end"/>
      </w:r>
      <w:r>
        <w:rPr>
          <w:rFonts w:hint="eastAsia" w:ascii="宋体" w:hAnsi="宋体"/>
          <w:i w:val="0"/>
          <w:iCs w:val="0"/>
          <w:caps/>
          <w:smallCaps w:val="0"/>
        </w:rPr>
        <w:fldChar w:fldCharType="end"/>
      </w:r>
    </w:p>
    <w:p>
      <w:pPr>
        <w:pStyle w:val="55"/>
        <w:tabs>
          <w:tab w:val="right" w:leader="dot" w:pos="8316"/>
          <w:tab w:val="clear" w:pos="9403"/>
        </w:tabs>
        <w:rPr>
          <w:i w:val="0"/>
          <w:iCs w:val="0"/>
        </w:rPr>
      </w:pPr>
      <w:r>
        <w:rPr>
          <w:rFonts w:hint="eastAsia" w:ascii="Calibri" w:hAnsi="Calibri"/>
          <w:i w:val="0"/>
          <w:iCs w:val="0"/>
          <w:szCs w:val="22"/>
        </w:rPr>
        <w:fldChar w:fldCharType="begin"/>
      </w:r>
      <w:r>
        <w:rPr>
          <w:rFonts w:hint="eastAsia" w:ascii="Calibri" w:hAnsi="Calibri"/>
          <w:i w:val="0"/>
          <w:iCs w:val="0"/>
          <w:szCs w:val="22"/>
        </w:rPr>
        <w:instrText xml:space="preserve"> HYPERLINK \l _Toc2074 </w:instrText>
      </w:r>
      <w:r>
        <w:rPr>
          <w:rFonts w:hint="eastAsia" w:ascii="Calibri" w:hAnsi="Calibri"/>
          <w:i w:val="0"/>
          <w:iCs w:val="0"/>
          <w:szCs w:val="22"/>
        </w:rPr>
        <w:fldChar w:fldCharType="separate"/>
      </w:r>
      <w:r>
        <w:rPr>
          <w:rFonts w:hint="eastAsia" w:ascii="宋体" w:hAnsi="宋体" w:eastAsia="宋体"/>
          <w:i w:val="0"/>
          <w:iCs w:val="0"/>
        </w:rPr>
        <w:t>第二章 投标人须知前附表</w:t>
      </w:r>
      <w:r>
        <w:rPr>
          <w:i w:val="0"/>
          <w:iCs w:val="0"/>
        </w:rPr>
        <w:tab/>
      </w:r>
      <w:r>
        <w:rPr>
          <w:i w:val="0"/>
          <w:iCs w:val="0"/>
        </w:rPr>
        <w:fldChar w:fldCharType="begin"/>
      </w:r>
      <w:r>
        <w:rPr>
          <w:i w:val="0"/>
          <w:iCs w:val="0"/>
        </w:rPr>
        <w:instrText xml:space="preserve"> PAGEREF _Toc2074 \h </w:instrText>
      </w:r>
      <w:r>
        <w:rPr>
          <w:i w:val="0"/>
          <w:iCs w:val="0"/>
        </w:rPr>
        <w:fldChar w:fldCharType="separate"/>
      </w:r>
      <w:r>
        <w:rPr>
          <w:i w:val="0"/>
          <w:iCs w:val="0"/>
        </w:rPr>
        <w:t>5</w:t>
      </w:r>
      <w:r>
        <w:rPr>
          <w:i w:val="0"/>
          <w:iCs w:val="0"/>
        </w:rPr>
        <w:fldChar w:fldCharType="end"/>
      </w:r>
      <w:r>
        <w:rPr>
          <w:rFonts w:hint="eastAsia" w:ascii="Calibri" w:hAnsi="Calibri"/>
          <w:i w:val="0"/>
          <w:iCs w:val="0"/>
          <w:szCs w:val="22"/>
        </w:rPr>
        <w:fldChar w:fldCharType="end"/>
      </w:r>
    </w:p>
    <w:p>
      <w:pPr>
        <w:pStyle w:val="55"/>
        <w:tabs>
          <w:tab w:val="right" w:leader="dot" w:pos="8316"/>
          <w:tab w:val="clear" w:pos="9403"/>
        </w:tabs>
        <w:rPr>
          <w:i w:val="0"/>
          <w:iCs w:val="0"/>
        </w:rPr>
      </w:pPr>
      <w:r>
        <w:rPr>
          <w:rFonts w:hint="eastAsia" w:ascii="Calibri" w:hAnsi="Calibri"/>
          <w:i w:val="0"/>
          <w:iCs w:val="0"/>
          <w:szCs w:val="22"/>
        </w:rPr>
        <w:fldChar w:fldCharType="begin"/>
      </w:r>
      <w:r>
        <w:rPr>
          <w:rFonts w:hint="eastAsia" w:ascii="Calibri" w:hAnsi="Calibri"/>
          <w:i w:val="0"/>
          <w:iCs w:val="0"/>
          <w:szCs w:val="22"/>
        </w:rPr>
        <w:instrText xml:space="preserve"> HYPERLINK \l _Toc10341 </w:instrText>
      </w:r>
      <w:r>
        <w:rPr>
          <w:rFonts w:hint="eastAsia" w:ascii="Calibri" w:hAnsi="Calibri"/>
          <w:i w:val="0"/>
          <w:iCs w:val="0"/>
          <w:szCs w:val="22"/>
        </w:rPr>
        <w:fldChar w:fldCharType="separate"/>
      </w:r>
      <w:r>
        <w:rPr>
          <w:rFonts w:hint="eastAsia" w:ascii="宋体" w:hAnsi="宋体" w:eastAsia="宋体"/>
          <w:i w:val="0"/>
          <w:iCs w:val="0"/>
        </w:rPr>
        <w:t>第三章 投标人须知</w:t>
      </w:r>
      <w:r>
        <w:rPr>
          <w:i w:val="0"/>
          <w:iCs w:val="0"/>
        </w:rPr>
        <w:tab/>
      </w:r>
      <w:r>
        <w:rPr>
          <w:i w:val="0"/>
          <w:iCs w:val="0"/>
        </w:rPr>
        <w:fldChar w:fldCharType="begin"/>
      </w:r>
      <w:r>
        <w:rPr>
          <w:i w:val="0"/>
          <w:iCs w:val="0"/>
        </w:rPr>
        <w:instrText xml:space="preserve"> PAGEREF _Toc10341 \h </w:instrText>
      </w:r>
      <w:r>
        <w:rPr>
          <w:i w:val="0"/>
          <w:iCs w:val="0"/>
        </w:rPr>
        <w:fldChar w:fldCharType="separate"/>
      </w:r>
      <w:r>
        <w:rPr>
          <w:i w:val="0"/>
          <w:iCs w:val="0"/>
        </w:rPr>
        <w:t>7</w:t>
      </w:r>
      <w:r>
        <w:rPr>
          <w:i w:val="0"/>
          <w:iCs w:val="0"/>
        </w:rPr>
        <w:fldChar w:fldCharType="end"/>
      </w:r>
      <w:r>
        <w:rPr>
          <w:rFonts w:hint="eastAsia" w:ascii="Calibri" w:hAnsi="Calibri"/>
          <w:i w:val="0"/>
          <w:iCs w:val="0"/>
          <w:szCs w:val="22"/>
        </w:rPr>
        <w:fldChar w:fldCharType="end"/>
      </w:r>
    </w:p>
    <w:p>
      <w:pPr>
        <w:pStyle w:val="55"/>
        <w:tabs>
          <w:tab w:val="right" w:leader="dot" w:pos="8316"/>
          <w:tab w:val="clear" w:pos="9403"/>
        </w:tabs>
        <w:rPr>
          <w:i w:val="0"/>
          <w:iCs w:val="0"/>
        </w:rPr>
      </w:pPr>
      <w:r>
        <w:rPr>
          <w:rFonts w:hint="eastAsia" w:ascii="Calibri" w:hAnsi="Calibri"/>
          <w:i w:val="0"/>
          <w:iCs w:val="0"/>
          <w:szCs w:val="22"/>
        </w:rPr>
        <w:fldChar w:fldCharType="begin"/>
      </w:r>
      <w:r>
        <w:rPr>
          <w:rFonts w:hint="eastAsia" w:ascii="Calibri" w:hAnsi="Calibri"/>
          <w:i w:val="0"/>
          <w:iCs w:val="0"/>
          <w:szCs w:val="22"/>
        </w:rPr>
        <w:instrText xml:space="preserve"> HYPERLINK \l _Toc10436 </w:instrText>
      </w:r>
      <w:r>
        <w:rPr>
          <w:rFonts w:hint="eastAsia" w:ascii="Calibri" w:hAnsi="Calibri"/>
          <w:i w:val="0"/>
          <w:iCs w:val="0"/>
          <w:szCs w:val="22"/>
        </w:rPr>
        <w:fldChar w:fldCharType="separate"/>
      </w:r>
      <w:r>
        <w:rPr>
          <w:rFonts w:hint="eastAsia" w:ascii="宋体" w:hAnsi="宋体" w:eastAsia="宋体"/>
          <w:i w:val="0"/>
          <w:iCs w:val="0"/>
        </w:rPr>
        <w:t xml:space="preserve">第四章  </w:t>
      </w:r>
      <w:r>
        <w:rPr>
          <w:rFonts w:hint="eastAsia" w:ascii="宋体" w:hAnsi="宋体" w:eastAsia="宋体"/>
          <w:i w:val="0"/>
          <w:iCs w:val="0"/>
          <w:szCs w:val="36"/>
        </w:rPr>
        <w:t>招标需求</w:t>
      </w:r>
      <w:r>
        <w:rPr>
          <w:i w:val="0"/>
          <w:iCs w:val="0"/>
        </w:rPr>
        <w:tab/>
      </w:r>
      <w:r>
        <w:rPr>
          <w:i w:val="0"/>
          <w:iCs w:val="0"/>
        </w:rPr>
        <w:fldChar w:fldCharType="begin"/>
      </w:r>
      <w:r>
        <w:rPr>
          <w:i w:val="0"/>
          <w:iCs w:val="0"/>
        </w:rPr>
        <w:instrText xml:space="preserve"> PAGEREF _Toc10436 \h </w:instrText>
      </w:r>
      <w:r>
        <w:rPr>
          <w:i w:val="0"/>
          <w:iCs w:val="0"/>
        </w:rPr>
        <w:fldChar w:fldCharType="separate"/>
      </w:r>
      <w:r>
        <w:rPr>
          <w:i w:val="0"/>
          <w:iCs w:val="0"/>
        </w:rPr>
        <w:t>14</w:t>
      </w:r>
      <w:r>
        <w:rPr>
          <w:i w:val="0"/>
          <w:iCs w:val="0"/>
        </w:rPr>
        <w:fldChar w:fldCharType="end"/>
      </w:r>
      <w:r>
        <w:rPr>
          <w:rFonts w:hint="eastAsia" w:ascii="Calibri" w:hAnsi="Calibri"/>
          <w:i w:val="0"/>
          <w:iCs w:val="0"/>
          <w:szCs w:val="22"/>
        </w:rPr>
        <w:fldChar w:fldCharType="end"/>
      </w:r>
    </w:p>
    <w:p>
      <w:pPr>
        <w:pStyle w:val="55"/>
        <w:tabs>
          <w:tab w:val="right" w:leader="dot" w:pos="8316"/>
          <w:tab w:val="clear" w:pos="9403"/>
        </w:tabs>
        <w:rPr>
          <w:i w:val="0"/>
          <w:iCs w:val="0"/>
        </w:rPr>
      </w:pPr>
      <w:r>
        <w:rPr>
          <w:rFonts w:hint="eastAsia" w:ascii="Calibri" w:hAnsi="Calibri"/>
          <w:i w:val="0"/>
          <w:iCs w:val="0"/>
          <w:szCs w:val="22"/>
        </w:rPr>
        <w:fldChar w:fldCharType="begin"/>
      </w:r>
      <w:r>
        <w:rPr>
          <w:rFonts w:hint="eastAsia" w:ascii="Calibri" w:hAnsi="Calibri"/>
          <w:i w:val="0"/>
          <w:iCs w:val="0"/>
          <w:szCs w:val="22"/>
        </w:rPr>
        <w:instrText xml:space="preserve"> HYPERLINK \l _Toc23063 </w:instrText>
      </w:r>
      <w:r>
        <w:rPr>
          <w:rFonts w:hint="eastAsia" w:ascii="Calibri" w:hAnsi="Calibri"/>
          <w:i w:val="0"/>
          <w:iCs w:val="0"/>
          <w:szCs w:val="22"/>
        </w:rPr>
        <w:fldChar w:fldCharType="separate"/>
      </w:r>
      <w:r>
        <w:rPr>
          <w:rFonts w:hint="eastAsia" w:ascii="宋体" w:hAnsi="宋体" w:eastAsia="宋体"/>
          <w:i w:val="0"/>
          <w:iCs w:val="0"/>
        </w:rPr>
        <w:t>第五章 评标办法</w:t>
      </w:r>
      <w:r>
        <w:rPr>
          <w:i w:val="0"/>
          <w:iCs w:val="0"/>
        </w:rPr>
        <w:tab/>
      </w:r>
      <w:r>
        <w:rPr>
          <w:i w:val="0"/>
          <w:iCs w:val="0"/>
        </w:rPr>
        <w:fldChar w:fldCharType="begin"/>
      </w:r>
      <w:r>
        <w:rPr>
          <w:i w:val="0"/>
          <w:iCs w:val="0"/>
        </w:rPr>
        <w:instrText xml:space="preserve"> PAGEREF _Toc23063 \h </w:instrText>
      </w:r>
      <w:r>
        <w:rPr>
          <w:i w:val="0"/>
          <w:iCs w:val="0"/>
        </w:rPr>
        <w:fldChar w:fldCharType="separate"/>
      </w:r>
      <w:r>
        <w:rPr>
          <w:i w:val="0"/>
          <w:iCs w:val="0"/>
        </w:rPr>
        <w:t>27</w:t>
      </w:r>
      <w:r>
        <w:rPr>
          <w:i w:val="0"/>
          <w:iCs w:val="0"/>
        </w:rPr>
        <w:fldChar w:fldCharType="end"/>
      </w:r>
      <w:r>
        <w:rPr>
          <w:rFonts w:hint="eastAsia" w:ascii="Calibri" w:hAnsi="Calibri"/>
          <w:i w:val="0"/>
          <w:iCs w:val="0"/>
          <w:szCs w:val="22"/>
        </w:rPr>
        <w:fldChar w:fldCharType="end"/>
      </w:r>
    </w:p>
    <w:p>
      <w:pPr>
        <w:pStyle w:val="55"/>
        <w:tabs>
          <w:tab w:val="right" w:leader="dot" w:pos="8316"/>
          <w:tab w:val="clear" w:pos="9403"/>
        </w:tabs>
        <w:rPr>
          <w:i w:val="0"/>
          <w:iCs w:val="0"/>
        </w:rPr>
      </w:pPr>
      <w:r>
        <w:rPr>
          <w:rFonts w:hint="eastAsia" w:ascii="Calibri" w:hAnsi="Calibri"/>
          <w:i w:val="0"/>
          <w:iCs w:val="0"/>
          <w:szCs w:val="22"/>
        </w:rPr>
        <w:fldChar w:fldCharType="begin"/>
      </w:r>
      <w:r>
        <w:rPr>
          <w:rFonts w:hint="eastAsia" w:ascii="Calibri" w:hAnsi="Calibri"/>
          <w:i w:val="0"/>
          <w:iCs w:val="0"/>
          <w:szCs w:val="22"/>
        </w:rPr>
        <w:instrText xml:space="preserve"> HYPERLINK \l _Toc27709 </w:instrText>
      </w:r>
      <w:r>
        <w:rPr>
          <w:rFonts w:hint="eastAsia" w:ascii="Calibri" w:hAnsi="Calibri"/>
          <w:i w:val="0"/>
          <w:iCs w:val="0"/>
          <w:szCs w:val="22"/>
        </w:rPr>
        <w:fldChar w:fldCharType="separate"/>
      </w:r>
      <w:r>
        <w:rPr>
          <w:rFonts w:hint="eastAsia" w:ascii="宋体" w:hAnsi="宋体" w:eastAsia="宋体"/>
          <w:i w:val="0"/>
          <w:iCs w:val="0"/>
        </w:rPr>
        <w:t>第五章  合同条款及格式</w:t>
      </w:r>
      <w:r>
        <w:rPr>
          <w:i w:val="0"/>
          <w:iCs w:val="0"/>
        </w:rPr>
        <w:tab/>
      </w:r>
      <w:r>
        <w:rPr>
          <w:i w:val="0"/>
          <w:iCs w:val="0"/>
        </w:rPr>
        <w:fldChar w:fldCharType="begin"/>
      </w:r>
      <w:r>
        <w:rPr>
          <w:i w:val="0"/>
          <w:iCs w:val="0"/>
        </w:rPr>
        <w:instrText xml:space="preserve"> PAGEREF _Toc27709 \h </w:instrText>
      </w:r>
      <w:r>
        <w:rPr>
          <w:i w:val="0"/>
          <w:iCs w:val="0"/>
        </w:rPr>
        <w:fldChar w:fldCharType="separate"/>
      </w:r>
      <w:r>
        <w:rPr>
          <w:i w:val="0"/>
          <w:iCs w:val="0"/>
        </w:rPr>
        <w:t>31</w:t>
      </w:r>
      <w:r>
        <w:rPr>
          <w:i w:val="0"/>
          <w:iCs w:val="0"/>
        </w:rPr>
        <w:fldChar w:fldCharType="end"/>
      </w:r>
      <w:r>
        <w:rPr>
          <w:rFonts w:hint="eastAsia" w:ascii="Calibri" w:hAnsi="Calibri"/>
          <w:i w:val="0"/>
          <w:iCs w:val="0"/>
          <w:szCs w:val="22"/>
        </w:rPr>
        <w:fldChar w:fldCharType="end"/>
      </w:r>
    </w:p>
    <w:p>
      <w:pPr>
        <w:pStyle w:val="55"/>
        <w:tabs>
          <w:tab w:val="right" w:leader="dot" w:pos="8316"/>
          <w:tab w:val="clear" w:pos="9403"/>
        </w:tabs>
        <w:rPr>
          <w:i w:val="0"/>
          <w:iCs w:val="0"/>
        </w:rPr>
      </w:pPr>
      <w:r>
        <w:rPr>
          <w:rFonts w:hint="eastAsia" w:ascii="Calibri" w:hAnsi="Calibri"/>
          <w:i w:val="0"/>
          <w:iCs w:val="0"/>
          <w:szCs w:val="22"/>
        </w:rPr>
        <w:fldChar w:fldCharType="begin"/>
      </w:r>
      <w:r>
        <w:rPr>
          <w:rFonts w:hint="eastAsia" w:ascii="Calibri" w:hAnsi="Calibri"/>
          <w:i w:val="0"/>
          <w:iCs w:val="0"/>
          <w:szCs w:val="22"/>
        </w:rPr>
        <w:instrText xml:space="preserve"> HYPERLINK \l _Toc19232 </w:instrText>
      </w:r>
      <w:r>
        <w:rPr>
          <w:rFonts w:hint="eastAsia" w:ascii="Calibri" w:hAnsi="Calibri"/>
          <w:i w:val="0"/>
          <w:iCs w:val="0"/>
          <w:szCs w:val="22"/>
        </w:rPr>
        <w:fldChar w:fldCharType="separate"/>
      </w:r>
      <w:r>
        <w:rPr>
          <w:rFonts w:hint="eastAsia" w:ascii="宋体" w:hAnsi="宋体" w:eastAsia="宋体"/>
          <w:i w:val="0"/>
          <w:iCs w:val="0"/>
        </w:rPr>
        <w:t>第七章 投标文件格式</w:t>
      </w:r>
      <w:r>
        <w:rPr>
          <w:i w:val="0"/>
          <w:iCs w:val="0"/>
        </w:rPr>
        <w:tab/>
      </w:r>
      <w:r>
        <w:rPr>
          <w:i w:val="0"/>
          <w:iCs w:val="0"/>
        </w:rPr>
        <w:fldChar w:fldCharType="begin"/>
      </w:r>
      <w:r>
        <w:rPr>
          <w:i w:val="0"/>
          <w:iCs w:val="0"/>
        </w:rPr>
        <w:instrText xml:space="preserve"> PAGEREF _Toc19232 \h </w:instrText>
      </w:r>
      <w:r>
        <w:rPr>
          <w:i w:val="0"/>
          <w:iCs w:val="0"/>
        </w:rPr>
        <w:fldChar w:fldCharType="separate"/>
      </w:r>
      <w:r>
        <w:rPr>
          <w:i w:val="0"/>
          <w:iCs w:val="0"/>
        </w:rPr>
        <w:t>36</w:t>
      </w:r>
      <w:r>
        <w:rPr>
          <w:i w:val="0"/>
          <w:iCs w:val="0"/>
        </w:rPr>
        <w:fldChar w:fldCharType="end"/>
      </w:r>
      <w:r>
        <w:rPr>
          <w:rFonts w:hint="eastAsia" w:ascii="Calibri" w:hAnsi="Calibri"/>
          <w:i w:val="0"/>
          <w:iCs w:val="0"/>
          <w:szCs w:val="22"/>
        </w:rPr>
        <w:fldChar w:fldCharType="end"/>
      </w:r>
    </w:p>
    <w:p>
      <w:pPr>
        <w:pStyle w:val="33"/>
        <w:tabs>
          <w:tab w:val="right" w:leader="dot" w:pos="8316"/>
          <w:tab w:val="clear" w:pos="9403"/>
        </w:tabs>
        <w:rPr>
          <w:i w:val="0"/>
          <w:iCs w:val="0"/>
        </w:rPr>
      </w:pPr>
      <w:r>
        <w:rPr>
          <w:rFonts w:hint="eastAsia" w:ascii="Calibri" w:hAnsi="Calibri"/>
          <w:i w:val="0"/>
          <w:iCs w:val="0"/>
          <w:szCs w:val="22"/>
        </w:rPr>
        <w:fldChar w:fldCharType="begin"/>
      </w:r>
      <w:r>
        <w:rPr>
          <w:rFonts w:hint="eastAsia" w:ascii="Calibri" w:hAnsi="Calibri"/>
          <w:i w:val="0"/>
          <w:iCs w:val="0"/>
          <w:szCs w:val="22"/>
        </w:rPr>
        <w:instrText xml:space="preserve"> HYPERLINK \l _Toc5989 </w:instrText>
      </w:r>
      <w:r>
        <w:rPr>
          <w:rFonts w:hint="eastAsia" w:ascii="Calibri" w:hAnsi="Calibri"/>
          <w:i w:val="0"/>
          <w:iCs w:val="0"/>
          <w:szCs w:val="22"/>
        </w:rPr>
        <w:fldChar w:fldCharType="separate"/>
      </w:r>
      <w:r>
        <w:rPr>
          <w:rFonts w:hint="eastAsia" w:hAnsi="宋体"/>
          <w:i w:val="0"/>
          <w:iCs w:val="0"/>
        </w:rPr>
        <w:t>一．投标函</w:t>
      </w:r>
      <w:r>
        <w:rPr>
          <w:i w:val="0"/>
          <w:iCs w:val="0"/>
        </w:rPr>
        <w:tab/>
      </w:r>
      <w:r>
        <w:rPr>
          <w:i w:val="0"/>
          <w:iCs w:val="0"/>
        </w:rPr>
        <w:fldChar w:fldCharType="begin"/>
      </w:r>
      <w:r>
        <w:rPr>
          <w:i w:val="0"/>
          <w:iCs w:val="0"/>
        </w:rPr>
        <w:instrText xml:space="preserve"> PAGEREF _Toc5989 \h </w:instrText>
      </w:r>
      <w:r>
        <w:rPr>
          <w:i w:val="0"/>
          <w:iCs w:val="0"/>
        </w:rPr>
        <w:fldChar w:fldCharType="separate"/>
      </w:r>
      <w:r>
        <w:rPr>
          <w:i w:val="0"/>
          <w:iCs w:val="0"/>
        </w:rPr>
        <w:t>37</w:t>
      </w:r>
      <w:r>
        <w:rPr>
          <w:i w:val="0"/>
          <w:iCs w:val="0"/>
        </w:rPr>
        <w:fldChar w:fldCharType="end"/>
      </w:r>
      <w:r>
        <w:rPr>
          <w:rFonts w:hint="eastAsia" w:ascii="Calibri" w:hAnsi="Calibri"/>
          <w:i w:val="0"/>
          <w:iCs w:val="0"/>
          <w:szCs w:val="22"/>
        </w:rPr>
        <w:fldChar w:fldCharType="end"/>
      </w:r>
    </w:p>
    <w:p>
      <w:pPr>
        <w:pStyle w:val="33"/>
        <w:tabs>
          <w:tab w:val="right" w:leader="dot" w:pos="8316"/>
          <w:tab w:val="clear" w:pos="9403"/>
        </w:tabs>
        <w:rPr>
          <w:i w:val="0"/>
          <w:iCs w:val="0"/>
        </w:rPr>
      </w:pPr>
      <w:r>
        <w:rPr>
          <w:rFonts w:hint="eastAsia" w:ascii="Calibri" w:hAnsi="Calibri"/>
          <w:i w:val="0"/>
          <w:iCs w:val="0"/>
          <w:szCs w:val="22"/>
        </w:rPr>
        <w:fldChar w:fldCharType="begin"/>
      </w:r>
      <w:r>
        <w:rPr>
          <w:rFonts w:hint="eastAsia" w:ascii="Calibri" w:hAnsi="Calibri"/>
          <w:i w:val="0"/>
          <w:iCs w:val="0"/>
          <w:szCs w:val="22"/>
        </w:rPr>
        <w:instrText xml:space="preserve"> HYPERLINK \l _Toc15607 </w:instrText>
      </w:r>
      <w:r>
        <w:rPr>
          <w:rFonts w:hint="eastAsia" w:ascii="Calibri" w:hAnsi="Calibri"/>
          <w:i w:val="0"/>
          <w:iCs w:val="0"/>
          <w:szCs w:val="22"/>
        </w:rPr>
        <w:fldChar w:fldCharType="separate"/>
      </w:r>
      <w:r>
        <w:rPr>
          <w:rFonts w:hint="eastAsia" w:hAnsi="宋体"/>
          <w:i w:val="0"/>
          <w:iCs w:val="0"/>
        </w:rPr>
        <w:t>二．投标人情况综合简介</w:t>
      </w:r>
      <w:r>
        <w:rPr>
          <w:i w:val="0"/>
          <w:iCs w:val="0"/>
        </w:rPr>
        <w:tab/>
      </w:r>
      <w:r>
        <w:rPr>
          <w:i w:val="0"/>
          <w:iCs w:val="0"/>
        </w:rPr>
        <w:fldChar w:fldCharType="begin"/>
      </w:r>
      <w:r>
        <w:rPr>
          <w:i w:val="0"/>
          <w:iCs w:val="0"/>
        </w:rPr>
        <w:instrText xml:space="preserve"> PAGEREF _Toc15607 \h </w:instrText>
      </w:r>
      <w:r>
        <w:rPr>
          <w:i w:val="0"/>
          <w:iCs w:val="0"/>
        </w:rPr>
        <w:fldChar w:fldCharType="separate"/>
      </w:r>
      <w:r>
        <w:rPr>
          <w:i w:val="0"/>
          <w:iCs w:val="0"/>
        </w:rPr>
        <w:t>39</w:t>
      </w:r>
      <w:r>
        <w:rPr>
          <w:i w:val="0"/>
          <w:iCs w:val="0"/>
        </w:rPr>
        <w:fldChar w:fldCharType="end"/>
      </w:r>
      <w:r>
        <w:rPr>
          <w:rFonts w:hint="eastAsia" w:ascii="Calibri" w:hAnsi="Calibri"/>
          <w:i w:val="0"/>
          <w:iCs w:val="0"/>
          <w:szCs w:val="22"/>
        </w:rPr>
        <w:fldChar w:fldCharType="end"/>
      </w:r>
    </w:p>
    <w:p>
      <w:pPr>
        <w:pStyle w:val="33"/>
        <w:tabs>
          <w:tab w:val="right" w:leader="dot" w:pos="8316"/>
          <w:tab w:val="clear" w:pos="9403"/>
        </w:tabs>
        <w:rPr>
          <w:i w:val="0"/>
          <w:iCs w:val="0"/>
        </w:rPr>
      </w:pPr>
      <w:r>
        <w:rPr>
          <w:rFonts w:hint="eastAsia" w:ascii="Calibri" w:hAnsi="Calibri"/>
          <w:i w:val="0"/>
          <w:iCs w:val="0"/>
          <w:szCs w:val="22"/>
        </w:rPr>
        <w:fldChar w:fldCharType="begin"/>
      </w:r>
      <w:r>
        <w:rPr>
          <w:rFonts w:hint="eastAsia" w:ascii="Calibri" w:hAnsi="Calibri"/>
          <w:i w:val="0"/>
          <w:iCs w:val="0"/>
          <w:szCs w:val="22"/>
        </w:rPr>
        <w:instrText xml:space="preserve"> HYPERLINK \l _Toc7565 </w:instrText>
      </w:r>
      <w:r>
        <w:rPr>
          <w:rFonts w:hint="eastAsia" w:ascii="Calibri" w:hAnsi="Calibri"/>
          <w:i w:val="0"/>
          <w:iCs w:val="0"/>
          <w:szCs w:val="22"/>
        </w:rPr>
        <w:fldChar w:fldCharType="separate"/>
      </w:r>
      <w:r>
        <w:rPr>
          <w:rFonts w:hint="eastAsia" w:hAnsi="宋体"/>
          <w:i w:val="0"/>
          <w:iCs w:val="0"/>
        </w:rPr>
        <w:t>三．开标一览表</w:t>
      </w:r>
      <w:r>
        <w:rPr>
          <w:i w:val="0"/>
          <w:iCs w:val="0"/>
        </w:rPr>
        <w:tab/>
      </w:r>
      <w:r>
        <w:rPr>
          <w:i w:val="0"/>
          <w:iCs w:val="0"/>
        </w:rPr>
        <w:fldChar w:fldCharType="begin"/>
      </w:r>
      <w:r>
        <w:rPr>
          <w:i w:val="0"/>
          <w:iCs w:val="0"/>
        </w:rPr>
        <w:instrText xml:space="preserve"> PAGEREF _Toc7565 \h </w:instrText>
      </w:r>
      <w:r>
        <w:rPr>
          <w:i w:val="0"/>
          <w:iCs w:val="0"/>
        </w:rPr>
        <w:fldChar w:fldCharType="separate"/>
      </w:r>
      <w:r>
        <w:rPr>
          <w:i w:val="0"/>
          <w:iCs w:val="0"/>
        </w:rPr>
        <w:t>39</w:t>
      </w:r>
      <w:r>
        <w:rPr>
          <w:i w:val="0"/>
          <w:iCs w:val="0"/>
        </w:rPr>
        <w:fldChar w:fldCharType="end"/>
      </w:r>
      <w:r>
        <w:rPr>
          <w:rFonts w:hint="eastAsia" w:ascii="Calibri" w:hAnsi="Calibri"/>
          <w:i w:val="0"/>
          <w:iCs w:val="0"/>
          <w:szCs w:val="22"/>
        </w:rPr>
        <w:fldChar w:fldCharType="end"/>
      </w:r>
    </w:p>
    <w:p>
      <w:pPr>
        <w:pStyle w:val="33"/>
        <w:tabs>
          <w:tab w:val="right" w:leader="dot" w:pos="8316"/>
          <w:tab w:val="clear" w:pos="9403"/>
        </w:tabs>
        <w:rPr>
          <w:i w:val="0"/>
          <w:iCs w:val="0"/>
        </w:rPr>
      </w:pPr>
      <w:r>
        <w:rPr>
          <w:rFonts w:hint="eastAsia" w:ascii="Calibri" w:hAnsi="Calibri"/>
          <w:i w:val="0"/>
          <w:iCs w:val="0"/>
          <w:szCs w:val="22"/>
        </w:rPr>
        <w:fldChar w:fldCharType="begin"/>
      </w:r>
      <w:r>
        <w:rPr>
          <w:rFonts w:hint="eastAsia" w:ascii="Calibri" w:hAnsi="Calibri"/>
          <w:i w:val="0"/>
          <w:iCs w:val="0"/>
          <w:szCs w:val="22"/>
        </w:rPr>
        <w:instrText xml:space="preserve"> HYPERLINK \l _Toc30361 </w:instrText>
      </w:r>
      <w:r>
        <w:rPr>
          <w:rFonts w:hint="eastAsia" w:ascii="Calibri" w:hAnsi="Calibri"/>
          <w:i w:val="0"/>
          <w:iCs w:val="0"/>
          <w:szCs w:val="22"/>
        </w:rPr>
        <w:fldChar w:fldCharType="separate"/>
      </w:r>
      <w:r>
        <w:rPr>
          <w:rFonts w:hint="eastAsia" w:hAnsi="宋体"/>
          <w:i w:val="0"/>
          <w:iCs w:val="0"/>
        </w:rPr>
        <w:t>四．投标响应表</w:t>
      </w:r>
      <w:r>
        <w:rPr>
          <w:i w:val="0"/>
          <w:iCs w:val="0"/>
        </w:rPr>
        <w:tab/>
      </w:r>
      <w:r>
        <w:rPr>
          <w:i w:val="0"/>
          <w:iCs w:val="0"/>
        </w:rPr>
        <w:fldChar w:fldCharType="begin"/>
      </w:r>
      <w:r>
        <w:rPr>
          <w:i w:val="0"/>
          <w:iCs w:val="0"/>
        </w:rPr>
        <w:instrText xml:space="preserve"> PAGEREF _Toc30361 \h </w:instrText>
      </w:r>
      <w:r>
        <w:rPr>
          <w:i w:val="0"/>
          <w:iCs w:val="0"/>
        </w:rPr>
        <w:fldChar w:fldCharType="separate"/>
      </w:r>
      <w:r>
        <w:rPr>
          <w:i w:val="0"/>
          <w:iCs w:val="0"/>
        </w:rPr>
        <w:t>40</w:t>
      </w:r>
      <w:r>
        <w:rPr>
          <w:i w:val="0"/>
          <w:iCs w:val="0"/>
        </w:rPr>
        <w:fldChar w:fldCharType="end"/>
      </w:r>
      <w:r>
        <w:rPr>
          <w:rFonts w:hint="eastAsia" w:ascii="Calibri" w:hAnsi="Calibri"/>
          <w:i w:val="0"/>
          <w:iCs w:val="0"/>
          <w:szCs w:val="22"/>
        </w:rPr>
        <w:fldChar w:fldCharType="end"/>
      </w:r>
    </w:p>
    <w:p>
      <w:pPr>
        <w:pStyle w:val="33"/>
        <w:tabs>
          <w:tab w:val="right" w:leader="dot" w:pos="8316"/>
          <w:tab w:val="clear" w:pos="9403"/>
        </w:tabs>
        <w:rPr>
          <w:i w:val="0"/>
          <w:iCs w:val="0"/>
        </w:rPr>
      </w:pPr>
      <w:r>
        <w:rPr>
          <w:rFonts w:hint="eastAsia" w:ascii="Calibri" w:hAnsi="Calibri"/>
          <w:i w:val="0"/>
          <w:iCs w:val="0"/>
          <w:szCs w:val="22"/>
        </w:rPr>
        <w:fldChar w:fldCharType="begin"/>
      </w:r>
      <w:r>
        <w:rPr>
          <w:rFonts w:hint="eastAsia" w:ascii="Calibri" w:hAnsi="Calibri"/>
          <w:i w:val="0"/>
          <w:iCs w:val="0"/>
          <w:szCs w:val="22"/>
        </w:rPr>
        <w:instrText xml:space="preserve"> HYPERLINK \l _Toc28416 </w:instrText>
      </w:r>
      <w:r>
        <w:rPr>
          <w:rFonts w:hint="eastAsia" w:ascii="Calibri" w:hAnsi="Calibri"/>
          <w:i w:val="0"/>
          <w:iCs w:val="0"/>
          <w:szCs w:val="22"/>
        </w:rPr>
        <w:fldChar w:fldCharType="separate"/>
      </w:r>
      <w:r>
        <w:rPr>
          <w:rFonts w:hint="eastAsia" w:hAnsi="宋体"/>
          <w:i w:val="0"/>
          <w:iCs w:val="0"/>
        </w:rPr>
        <w:t>五．投标货物及报价表</w:t>
      </w:r>
      <w:r>
        <w:rPr>
          <w:i w:val="0"/>
          <w:iCs w:val="0"/>
        </w:rPr>
        <w:tab/>
      </w:r>
      <w:r>
        <w:rPr>
          <w:i w:val="0"/>
          <w:iCs w:val="0"/>
        </w:rPr>
        <w:fldChar w:fldCharType="begin"/>
      </w:r>
      <w:r>
        <w:rPr>
          <w:i w:val="0"/>
          <w:iCs w:val="0"/>
        </w:rPr>
        <w:instrText xml:space="preserve"> PAGEREF _Toc28416 \h </w:instrText>
      </w:r>
      <w:r>
        <w:rPr>
          <w:i w:val="0"/>
          <w:iCs w:val="0"/>
        </w:rPr>
        <w:fldChar w:fldCharType="separate"/>
      </w:r>
      <w:r>
        <w:rPr>
          <w:i w:val="0"/>
          <w:iCs w:val="0"/>
        </w:rPr>
        <w:t>41</w:t>
      </w:r>
      <w:r>
        <w:rPr>
          <w:i w:val="0"/>
          <w:iCs w:val="0"/>
        </w:rPr>
        <w:fldChar w:fldCharType="end"/>
      </w:r>
      <w:r>
        <w:rPr>
          <w:rFonts w:hint="eastAsia" w:ascii="Calibri" w:hAnsi="Calibri"/>
          <w:i w:val="0"/>
          <w:iCs w:val="0"/>
          <w:szCs w:val="22"/>
        </w:rPr>
        <w:fldChar w:fldCharType="end"/>
      </w:r>
    </w:p>
    <w:p>
      <w:pPr>
        <w:pStyle w:val="33"/>
        <w:tabs>
          <w:tab w:val="right" w:leader="dot" w:pos="8316"/>
          <w:tab w:val="clear" w:pos="9403"/>
        </w:tabs>
        <w:rPr>
          <w:i w:val="0"/>
          <w:iCs w:val="0"/>
        </w:rPr>
      </w:pPr>
      <w:r>
        <w:rPr>
          <w:rFonts w:hint="eastAsia" w:ascii="Calibri" w:hAnsi="Calibri"/>
          <w:i w:val="0"/>
          <w:iCs w:val="0"/>
          <w:szCs w:val="22"/>
        </w:rPr>
        <w:fldChar w:fldCharType="begin"/>
      </w:r>
      <w:r>
        <w:rPr>
          <w:rFonts w:hint="eastAsia" w:ascii="Calibri" w:hAnsi="Calibri"/>
          <w:i w:val="0"/>
          <w:iCs w:val="0"/>
          <w:szCs w:val="22"/>
        </w:rPr>
        <w:instrText xml:space="preserve"> HYPERLINK \l _Toc24408 </w:instrText>
      </w:r>
      <w:r>
        <w:rPr>
          <w:rFonts w:hint="eastAsia" w:ascii="Calibri" w:hAnsi="Calibri"/>
          <w:i w:val="0"/>
          <w:iCs w:val="0"/>
          <w:szCs w:val="22"/>
        </w:rPr>
        <w:fldChar w:fldCharType="separate"/>
      </w:r>
      <w:r>
        <w:rPr>
          <w:rFonts w:hint="eastAsia" w:hAnsi="宋体"/>
          <w:i w:val="0"/>
          <w:iCs w:val="0"/>
        </w:rPr>
        <w:t>六．投标授权书</w:t>
      </w:r>
      <w:r>
        <w:rPr>
          <w:i w:val="0"/>
          <w:iCs w:val="0"/>
        </w:rPr>
        <w:tab/>
      </w:r>
      <w:r>
        <w:rPr>
          <w:i w:val="0"/>
          <w:iCs w:val="0"/>
        </w:rPr>
        <w:fldChar w:fldCharType="begin"/>
      </w:r>
      <w:r>
        <w:rPr>
          <w:i w:val="0"/>
          <w:iCs w:val="0"/>
        </w:rPr>
        <w:instrText xml:space="preserve"> PAGEREF _Toc24408 \h </w:instrText>
      </w:r>
      <w:r>
        <w:rPr>
          <w:i w:val="0"/>
          <w:iCs w:val="0"/>
        </w:rPr>
        <w:fldChar w:fldCharType="separate"/>
      </w:r>
      <w:r>
        <w:rPr>
          <w:i w:val="0"/>
          <w:iCs w:val="0"/>
        </w:rPr>
        <w:t>42</w:t>
      </w:r>
      <w:r>
        <w:rPr>
          <w:i w:val="0"/>
          <w:iCs w:val="0"/>
        </w:rPr>
        <w:fldChar w:fldCharType="end"/>
      </w:r>
      <w:r>
        <w:rPr>
          <w:rFonts w:hint="eastAsia" w:ascii="Calibri" w:hAnsi="Calibri"/>
          <w:i w:val="0"/>
          <w:iCs w:val="0"/>
          <w:szCs w:val="22"/>
        </w:rPr>
        <w:fldChar w:fldCharType="end"/>
      </w:r>
    </w:p>
    <w:p>
      <w:pPr>
        <w:pStyle w:val="33"/>
        <w:tabs>
          <w:tab w:val="right" w:leader="dot" w:pos="8316"/>
          <w:tab w:val="clear" w:pos="9403"/>
        </w:tabs>
        <w:rPr>
          <w:i w:val="0"/>
          <w:iCs w:val="0"/>
        </w:rPr>
      </w:pPr>
      <w:r>
        <w:rPr>
          <w:rFonts w:hint="eastAsia" w:ascii="Calibri" w:hAnsi="Calibri"/>
          <w:i w:val="0"/>
          <w:iCs w:val="0"/>
          <w:szCs w:val="22"/>
        </w:rPr>
        <w:fldChar w:fldCharType="begin"/>
      </w:r>
      <w:r>
        <w:rPr>
          <w:rFonts w:hint="eastAsia" w:ascii="Calibri" w:hAnsi="Calibri"/>
          <w:i w:val="0"/>
          <w:iCs w:val="0"/>
          <w:szCs w:val="22"/>
        </w:rPr>
        <w:instrText xml:space="preserve"> HYPERLINK \l _Toc5398 </w:instrText>
      </w:r>
      <w:r>
        <w:rPr>
          <w:rFonts w:hint="eastAsia" w:ascii="Calibri" w:hAnsi="Calibri"/>
          <w:i w:val="0"/>
          <w:iCs w:val="0"/>
          <w:szCs w:val="22"/>
        </w:rPr>
        <w:fldChar w:fldCharType="separate"/>
      </w:r>
      <w:r>
        <w:rPr>
          <w:rFonts w:hint="eastAsia" w:hAnsi="宋体" w:cs="宋体"/>
          <w:i w:val="0"/>
          <w:iCs w:val="0"/>
          <w:szCs w:val="28"/>
        </w:rPr>
        <w:t>七．投标人信用承诺</w:t>
      </w:r>
      <w:r>
        <w:rPr>
          <w:i w:val="0"/>
          <w:iCs w:val="0"/>
        </w:rPr>
        <w:tab/>
      </w:r>
      <w:r>
        <w:rPr>
          <w:i w:val="0"/>
          <w:iCs w:val="0"/>
        </w:rPr>
        <w:fldChar w:fldCharType="begin"/>
      </w:r>
      <w:r>
        <w:rPr>
          <w:i w:val="0"/>
          <w:iCs w:val="0"/>
        </w:rPr>
        <w:instrText xml:space="preserve"> PAGEREF _Toc5398 \h </w:instrText>
      </w:r>
      <w:r>
        <w:rPr>
          <w:i w:val="0"/>
          <w:iCs w:val="0"/>
        </w:rPr>
        <w:fldChar w:fldCharType="separate"/>
      </w:r>
      <w:r>
        <w:rPr>
          <w:i w:val="0"/>
          <w:iCs w:val="0"/>
        </w:rPr>
        <w:t>42</w:t>
      </w:r>
      <w:r>
        <w:rPr>
          <w:i w:val="0"/>
          <w:iCs w:val="0"/>
        </w:rPr>
        <w:fldChar w:fldCharType="end"/>
      </w:r>
      <w:r>
        <w:rPr>
          <w:rFonts w:hint="eastAsia" w:ascii="Calibri" w:hAnsi="Calibri"/>
          <w:i w:val="0"/>
          <w:iCs w:val="0"/>
          <w:szCs w:val="22"/>
        </w:rPr>
        <w:fldChar w:fldCharType="end"/>
      </w:r>
    </w:p>
    <w:p>
      <w:pPr>
        <w:pStyle w:val="33"/>
        <w:tabs>
          <w:tab w:val="right" w:leader="dot" w:pos="8316"/>
          <w:tab w:val="clear" w:pos="9403"/>
        </w:tabs>
        <w:rPr>
          <w:i w:val="0"/>
          <w:iCs w:val="0"/>
        </w:rPr>
      </w:pPr>
      <w:r>
        <w:rPr>
          <w:rFonts w:hint="eastAsia" w:ascii="Calibri" w:hAnsi="Calibri"/>
          <w:i w:val="0"/>
          <w:iCs w:val="0"/>
          <w:szCs w:val="22"/>
        </w:rPr>
        <w:fldChar w:fldCharType="begin"/>
      </w:r>
      <w:r>
        <w:rPr>
          <w:rFonts w:hint="eastAsia" w:ascii="Calibri" w:hAnsi="Calibri"/>
          <w:i w:val="0"/>
          <w:iCs w:val="0"/>
          <w:szCs w:val="22"/>
        </w:rPr>
        <w:instrText xml:space="preserve"> HYPERLINK \l _Toc25914 </w:instrText>
      </w:r>
      <w:r>
        <w:rPr>
          <w:rFonts w:hint="eastAsia" w:ascii="Calibri" w:hAnsi="Calibri"/>
          <w:i w:val="0"/>
          <w:iCs w:val="0"/>
          <w:szCs w:val="22"/>
        </w:rPr>
        <w:fldChar w:fldCharType="separate"/>
      </w:r>
      <w:r>
        <w:rPr>
          <w:rFonts w:hint="eastAsia" w:hAnsi="宋体" w:cs="宋体"/>
          <w:i w:val="0"/>
          <w:iCs w:val="0"/>
          <w:szCs w:val="28"/>
        </w:rPr>
        <w:t>八. 投标业绩</w:t>
      </w:r>
      <w:r>
        <w:rPr>
          <w:i w:val="0"/>
          <w:iCs w:val="0"/>
        </w:rPr>
        <w:tab/>
      </w:r>
      <w:r>
        <w:rPr>
          <w:i w:val="0"/>
          <w:iCs w:val="0"/>
        </w:rPr>
        <w:fldChar w:fldCharType="begin"/>
      </w:r>
      <w:r>
        <w:rPr>
          <w:i w:val="0"/>
          <w:iCs w:val="0"/>
        </w:rPr>
        <w:instrText xml:space="preserve"> PAGEREF _Toc25914 \h </w:instrText>
      </w:r>
      <w:r>
        <w:rPr>
          <w:i w:val="0"/>
          <w:iCs w:val="0"/>
        </w:rPr>
        <w:fldChar w:fldCharType="separate"/>
      </w:r>
      <w:r>
        <w:rPr>
          <w:i w:val="0"/>
          <w:iCs w:val="0"/>
        </w:rPr>
        <w:t>43</w:t>
      </w:r>
      <w:r>
        <w:rPr>
          <w:i w:val="0"/>
          <w:iCs w:val="0"/>
        </w:rPr>
        <w:fldChar w:fldCharType="end"/>
      </w:r>
      <w:r>
        <w:rPr>
          <w:rFonts w:hint="eastAsia" w:ascii="Calibri" w:hAnsi="Calibri"/>
          <w:i w:val="0"/>
          <w:iCs w:val="0"/>
          <w:szCs w:val="22"/>
        </w:rPr>
        <w:fldChar w:fldCharType="end"/>
      </w:r>
    </w:p>
    <w:p>
      <w:pPr>
        <w:pStyle w:val="33"/>
        <w:tabs>
          <w:tab w:val="right" w:leader="dot" w:pos="8316"/>
          <w:tab w:val="clear" w:pos="9403"/>
        </w:tabs>
        <w:rPr>
          <w:i w:val="0"/>
          <w:iCs w:val="0"/>
        </w:rPr>
      </w:pPr>
      <w:r>
        <w:rPr>
          <w:rFonts w:hint="eastAsia" w:ascii="Calibri" w:hAnsi="Calibri"/>
          <w:i w:val="0"/>
          <w:iCs w:val="0"/>
          <w:szCs w:val="22"/>
        </w:rPr>
        <w:fldChar w:fldCharType="begin"/>
      </w:r>
      <w:r>
        <w:rPr>
          <w:rFonts w:hint="eastAsia" w:ascii="Calibri" w:hAnsi="Calibri"/>
          <w:i w:val="0"/>
          <w:iCs w:val="0"/>
          <w:szCs w:val="22"/>
        </w:rPr>
        <w:instrText xml:space="preserve"> HYPERLINK \l _Toc20386 </w:instrText>
      </w:r>
      <w:r>
        <w:rPr>
          <w:rFonts w:hint="eastAsia" w:ascii="Calibri" w:hAnsi="Calibri"/>
          <w:i w:val="0"/>
          <w:iCs w:val="0"/>
          <w:szCs w:val="22"/>
        </w:rPr>
        <w:fldChar w:fldCharType="separate"/>
      </w:r>
      <w:r>
        <w:rPr>
          <w:rFonts w:hint="eastAsia" w:hAnsi="宋体"/>
          <w:i w:val="0"/>
          <w:iCs w:val="0"/>
        </w:rPr>
        <w:t>九．有关证明文件</w:t>
      </w:r>
      <w:r>
        <w:rPr>
          <w:i w:val="0"/>
          <w:iCs w:val="0"/>
        </w:rPr>
        <w:tab/>
      </w:r>
      <w:r>
        <w:rPr>
          <w:i w:val="0"/>
          <w:iCs w:val="0"/>
        </w:rPr>
        <w:fldChar w:fldCharType="begin"/>
      </w:r>
      <w:r>
        <w:rPr>
          <w:i w:val="0"/>
          <w:iCs w:val="0"/>
        </w:rPr>
        <w:instrText xml:space="preserve"> PAGEREF _Toc20386 \h </w:instrText>
      </w:r>
      <w:r>
        <w:rPr>
          <w:i w:val="0"/>
          <w:iCs w:val="0"/>
        </w:rPr>
        <w:fldChar w:fldCharType="separate"/>
      </w:r>
      <w:r>
        <w:rPr>
          <w:i w:val="0"/>
          <w:iCs w:val="0"/>
        </w:rPr>
        <w:t>44</w:t>
      </w:r>
      <w:r>
        <w:rPr>
          <w:i w:val="0"/>
          <w:iCs w:val="0"/>
        </w:rPr>
        <w:fldChar w:fldCharType="end"/>
      </w:r>
      <w:r>
        <w:rPr>
          <w:rFonts w:hint="eastAsia" w:ascii="Calibri" w:hAnsi="Calibri"/>
          <w:i w:val="0"/>
          <w:iCs w:val="0"/>
          <w:szCs w:val="22"/>
        </w:rPr>
        <w:fldChar w:fldCharType="end"/>
      </w:r>
    </w:p>
    <w:p>
      <w:pPr>
        <w:pStyle w:val="33"/>
        <w:tabs>
          <w:tab w:val="right" w:leader="dot" w:pos="8316"/>
          <w:tab w:val="clear" w:pos="9403"/>
        </w:tabs>
        <w:rPr>
          <w:i w:val="0"/>
          <w:iCs w:val="0"/>
        </w:rPr>
      </w:pPr>
      <w:r>
        <w:rPr>
          <w:rFonts w:hint="eastAsia" w:ascii="Calibri" w:hAnsi="Calibri"/>
          <w:i w:val="0"/>
          <w:iCs w:val="0"/>
          <w:szCs w:val="22"/>
        </w:rPr>
        <w:fldChar w:fldCharType="begin"/>
      </w:r>
      <w:r>
        <w:rPr>
          <w:rFonts w:hint="eastAsia" w:ascii="Calibri" w:hAnsi="Calibri"/>
          <w:i w:val="0"/>
          <w:iCs w:val="0"/>
          <w:szCs w:val="22"/>
        </w:rPr>
        <w:instrText xml:space="preserve"> HYPERLINK \l _Toc13089 </w:instrText>
      </w:r>
      <w:r>
        <w:rPr>
          <w:rFonts w:hint="eastAsia" w:ascii="Calibri" w:hAnsi="Calibri"/>
          <w:i w:val="0"/>
          <w:iCs w:val="0"/>
          <w:szCs w:val="22"/>
        </w:rPr>
        <w:fldChar w:fldCharType="separate"/>
      </w:r>
      <w:r>
        <w:rPr>
          <w:rFonts w:hint="eastAsia" w:hAnsi="宋体"/>
          <w:i w:val="0"/>
          <w:iCs w:val="0"/>
        </w:rPr>
        <w:t>十．生产厂商授权书</w:t>
      </w:r>
      <w:r>
        <w:rPr>
          <w:i w:val="0"/>
          <w:iCs w:val="0"/>
        </w:rPr>
        <w:tab/>
      </w:r>
      <w:r>
        <w:rPr>
          <w:i w:val="0"/>
          <w:iCs w:val="0"/>
        </w:rPr>
        <w:fldChar w:fldCharType="begin"/>
      </w:r>
      <w:r>
        <w:rPr>
          <w:i w:val="0"/>
          <w:iCs w:val="0"/>
        </w:rPr>
        <w:instrText xml:space="preserve"> PAGEREF _Toc13089 \h </w:instrText>
      </w:r>
      <w:r>
        <w:rPr>
          <w:i w:val="0"/>
          <w:iCs w:val="0"/>
        </w:rPr>
        <w:fldChar w:fldCharType="separate"/>
      </w:r>
      <w:r>
        <w:rPr>
          <w:i w:val="0"/>
          <w:iCs w:val="0"/>
        </w:rPr>
        <w:t>44</w:t>
      </w:r>
      <w:r>
        <w:rPr>
          <w:i w:val="0"/>
          <w:iCs w:val="0"/>
        </w:rPr>
        <w:fldChar w:fldCharType="end"/>
      </w:r>
      <w:r>
        <w:rPr>
          <w:rFonts w:hint="eastAsia" w:ascii="Calibri" w:hAnsi="Calibri"/>
          <w:i w:val="0"/>
          <w:iCs w:val="0"/>
          <w:szCs w:val="22"/>
        </w:rPr>
        <w:fldChar w:fldCharType="end"/>
      </w:r>
    </w:p>
    <w:p>
      <w:pPr>
        <w:pStyle w:val="33"/>
        <w:tabs>
          <w:tab w:val="right" w:leader="dot" w:pos="8316"/>
          <w:tab w:val="clear" w:pos="9403"/>
        </w:tabs>
        <w:rPr>
          <w:i w:val="0"/>
          <w:iCs w:val="0"/>
        </w:rPr>
      </w:pPr>
      <w:r>
        <w:rPr>
          <w:rFonts w:hint="eastAsia" w:ascii="Calibri" w:hAnsi="Calibri"/>
          <w:i w:val="0"/>
          <w:iCs w:val="0"/>
          <w:szCs w:val="22"/>
        </w:rPr>
        <w:fldChar w:fldCharType="begin"/>
      </w:r>
      <w:r>
        <w:rPr>
          <w:rFonts w:hint="eastAsia" w:ascii="Calibri" w:hAnsi="Calibri"/>
          <w:i w:val="0"/>
          <w:iCs w:val="0"/>
          <w:szCs w:val="22"/>
        </w:rPr>
        <w:instrText xml:space="preserve"> HYPERLINK \l _Toc18161 </w:instrText>
      </w:r>
      <w:r>
        <w:rPr>
          <w:rFonts w:hint="eastAsia" w:ascii="Calibri" w:hAnsi="Calibri"/>
          <w:i w:val="0"/>
          <w:iCs w:val="0"/>
          <w:szCs w:val="22"/>
        </w:rPr>
        <w:fldChar w:fldCharType="separate"/>
      </w:r>
      <w:r>
        <w:rPr>
          <w:rFonts w:hint="eastAsia" w:hAnsi="宋体"/>
          <w:i w:val="0"/>
          <w:iCs w:val="0"/>
        </w:rPr>
        <w:t>十一．相关授权或承诺书</w:t>
      </w:r>
      <w:r>
        <w:rPr>
          <w:i w:val="0"/>
          <w:iCs w:val="0"/>
        </w:rPr>
        <w:tab/>
      </w:r>
      <w:r>
        <w:rPr>
          <w:i w:val="0"/>
          <w:iCs w:val="0"/>
        </w:rPr>
        <w:fldChar w:fldCharType="begin"/>
      </w:r>
      <w:r>
        <w:rPr>
          <w:i w:val="0"/>
          <w:iCs w:val="0"/>
        </w:rPr>
        <w:instrText xml:space="preserve"> PAGEREF _Toc18161 \h </w:instrText>
      </w:r>
      <w:r>
        <w:rPr>
          <w:i w:val="0"/>
          <w:iCs w:val="0"/>
        </w:rPr>
        <w:fldChar w:fldCharType="separate"/>
      </w:r>
      <w:r>
        <w:rPr>
          <w:i w:val="0"/>
          <w:iCs w:val="0"/>
        </w:rPr>
        <w:t>45</w:t>
      </w:r>
      <w:r>
        <w:rPr>
          <w:i w:val="0"/>
          <w:iCs w:val="0"/>
        </w:rPr>
        <w:fldChar w:fldCharType="end"/>
      </w:r>
      <w:r>
        <w:rPr>
          <w:rFonts w:hint="eastAsia" w:ascii="Calibri" w:hAnsi="Calibri"/>
          <w:i w:val="0"/>
          <w:iCs w:val="0"/>
          <w:szCs w:val="22"/>
        </w:rPr>
        <w:fldChar w:fldCharType="end"/>
      </w:r>
    </w:p>
    <w:p>
      <w:pPr>
        <w:pStyle w:val="33"/>
        <w:tabs>
          <w:tab w:val="right" w:leader="dot" w:pos="8316"/>
          <w:tab w:val="clear" w:pos="9403"/>
        </w:tabs>
        <w:rPr>
          <w:i w:val="0"/>
          <w:iCs w:val="0"/>
        </w:rPr>
      </w:pPr>
      <w:r>
        <w:rPr>
          <w:rFonts w:hint="eastAsia" w:ascii="Calibri" w:hAnsi="Calibri"/>
          <w:i w:val="0"/>
          <w:iCs w:val="0"/>
          <w:szCs w:val="22"/>
        </w:rPr>
        <w:fldChar w:fldCharType="begin"/>
      </w:r>
      <w:r>
        <w:rPr>
          <w:rFonts w:hint="eastAsia" w:ascii="Calibri" w:hAnsi="Calibri"/>
          <w:i w:val="0"/>
          <w:iCs w:val="0"/>
          <w:szCs w:val="22"/>
        </w:rPr>
        <w:instrText xml:space="preserve"> HYPERLINK \l _Toc7502 </w:instrText>
      </w:r>
      <w:r>
        <w:rPr>
          <w:rFonts w:hint="eastAsia" w:ascii="Calibri" w:hAnsi="Calibri"/>
          <w:i w:val="0"/>
          <w:iCs w:val="0"/>
          <w:szCs w:val="22"/>
        </w:rPr>
        <w:fldChar w:fldCharType="separate"/>
      </w:r>
      <w:r>
        <w:rPr>
          <w:rFonts w:hint="eastAsia" w:hAnsi="宋体"/>
          <w:i w:val="0"/>
          <w:iCs w:val="0"/>
        </w:rPr>
        <w:t>十二．供货安装（调试）方案</w:t>
      </w:r>
      <w:r>
        <w:rPr>
          <w:i w:val="0"/>
          <w:iCs w:val="0"/>
        </w:rPr>
        <w:tab/>
      </w:r>
      <w:r>
        <w:rPr>
          <w:i w:val="0"/>
          <w:iCs w:val="0"/>
        </w:rPr>
        <w:fldChar w:fldCharType="begin"/>
      </w:r>
      <w:r>
        <w:rPr>
          <w:i w:val="0"/>
          <w:iCs w:val="0"/>
        </w:rPr>
        <w:instrText xml:space="preserve"> PAGEREF _Toc7502 \h </w:instrText>
      </w:r>
      <w:r>
        <w:rPr>
          <w:i w:val="0"/>
          <w:iCs w:val="0"/>
        </w:rPr>
        <w:fldChar w:fldCharType="separate"/>
      </w:r>
      <w:r>
        <w:rPr>
          <w:i w:val="0"/>
          <w:iCs w:val="0"/>
        </w:rPr>
        <w:t>46</w:t>
      </w:r>
      <w:r>
        <w:rPr>
          <w:i w:val="0"/>
          <w:iCs w:val="0"/>
        </w:rPr>
        <w:fldChar w:fldCharType="end"/>
      </w:r>
      <w:r>
        <w:rPr>
          <w:rFonts w:hint="eastAsia" w:ascii="Calibri" w:hAnsi="Calibri"/>
          <w:i w:val="0"/>
          <w:iCs w:val="0"/>
          <w:szCs w:val="22"/>
        </w:rPr>
        <w:fldChar w:fldCharType="end"/>
      </w:r>
    </w:p>
    <w:p>
      <w:pPr>
        <w:pStyle w:val="33"/>
        <w:tabs>
          <w:tab w:val="right" w:leader="dot" w:pos="8316"/>
          <w:tab w:val="clear" w:pos="9403"/>
        </w:tabs>
        <w:rPr>
          <w:i w:val="0"/>
          <w:iCs w:val="0"/>
        </w:rPr>
      </w:pPr>
      <w:r>
        <w:rPr>
          <w:rFonts w:hint="eastAsia" w:ascii="Calibri" w:hAnsi="Calibri"/>
          <w:i w:val="0"/>
          <w:iCs w:val="0"/>
          <w:szCs w:val="22"/>
        </w:rPr>
        <w:fldChar w:fldCharType="begin"/>
      </w:r>
      <w:r>
        <w:rPr>
          <w:rFonts w:hint="eastAsia" w:ascii="Calibri" w:hAnsi="Calibri"/>
          <w:i w:val="0"/>
          <w:iCs w:val="0"/>
          <w:szCs w:val="22"/>
        </w:rPr>
        <w:instrText xml:space="preserve"> HYPERLINK \l _Toc16062 </w:instrText>
      </w:r>
      <w:r>
        <w:rPr>
          <w:rFonts w:hint="eastAsia" w:ascii="Calibri" w:hAnsi="Calibri"/>
          <w:i w:val="0"/>
          <w:iCs w:val="0"/>
          <w:szCs w:val="22"/>
        </w:rPr>
        <w:fldChar w:fldCharType="separate"/>
      </w:r>
      <w:r>
        <w:rPr>
          <w:rFonts w:hint="eastAsia" w:hAnsi="宋体"/>
          <w:i w:val="0"/>
          <w:iCs w:val="0"/>
        </w:rPr>
        <w:t>十三．检测报告</w:t>
      </w:r>
      <w:r>
        <w:rPr>
          <w:i w:val="0"/>
          <w:iCs w:val="0"/>
        </w:rPr>
        <w:tab/>
      </w:r>
      <w:r>
        <w:rPr>
          <w:i w:val="0"/>
          <w:iCs w:val="0"/>
        </w:rPr>
        <w:fldChar w:fldCharType="begin"/>
      </w:r>
      <w:r>
        <w:rPr>
          <w:i w:val="0"/>
          <w:iCs w:val="0"/>
        </w:rPr>
        <w:instrText xml:space="preserve"> PAGEREF _Toc16062 \h </w:instrText>
      </w:r>
      <w:r>
        <w:rPr>
          <w:i w:val="0"/>
          <w:iCs w:val="0"/>
        </w:rPr>
        <w:fldChar w:fldCharType="separate"/>
      </w:r>
      <w:r>
        <w:rPr>
          <w:i w:val="0"/>
          <w:iCs w:val="0"/>
        </w:rPr>
        <w:t>46</w:t>
      </w:r>
      <w:r>
        <w:rPr>
          <w:i w:val="0"/>
          <w:iCs w:val="0"/>
        </w:rPr>
        <w:fldChar w:fldCharType="end"/>
      </w:r>
      <w:r>
        <w:rPr>
          <w:rFonts w:hint="eastAsia" w:ascii="Calibri" w:hAnsi="Calibri"/>
          <w:i w:val="0"/>
          <w:iCs w:val="0"/>
          <w:szCs w:val="22"/>
        </w:rPr>
        <w:fldChar w:fldCharType="end"/>
      </w:r>
    </w:p>
    <w:p>
      <w:pPr>
        <w:pStyle w:val="33"/>
        <w:tabs>
          <w:tab w:val="right" w:leader="dot" w:pos="8316"/>
          <w:tab w:val="clear" w:pos="9403"/>
        </w:tabs>
        <w:rPr>
          <w:i w:val="0"/>
          <w:iCs w:val="0"/>
        </w:rPr>
      </w:pPr>
      <w:r>
        <w:rPr>
          <w:rFonts w:hint="eastAsia" w:ascii="Calibri" w:hAnsi="Calibri"/>
          <w:i w:val="0"/>
          <w:iCs w:val="0"/>
          <w:szCs w:val="22"/>
        </w:rPr>
        <w:fldChar w:fldCharType="begin"/>
      </w:r>
      <w:r>
        <w:rPr>
          <w:rFonts w:hint="eastAsia" w:ascii="Calibri" w:hAnsi="Calibri"/>
          <w:i w:val="0"/>
          <w:iCs w:val="0"/>
          <w:szCs w:val="22"/>
        </w:rPr>
        <w:instrText xml:space="preserve"> HYPERLINK \l _Toc7946 </w:instrText>
      </w:r>
      <w:r>
        <w:rPr>
          <w:rFonts w:hint="eastAsia" w:ascii="Calibri" w:hAnsi="Calibri"/>
          <w:i w:val="0"/>
          <w:iCs w:val="0"/>
          <w:szCs w:val="22"/>
        </w:rPr>
        <w:fldChar w:fldCharType="separate"/>
      </w:r>
      <w:r>
        <w:rPr>
          <w:rFonts w:hint="eastAsia" w:hAnsi="宋体"/>
          <w:i w:val="0"/>
          <w:iCs w:val="0"/>
        </w:rPr>
        <w:t>十四．售后服务体系与维保方案</w:t>
      </w:r>
      <w:r>
        <w:rPr>
          <w:i w:val="0"/>
          <w:iCs w:val="0"/>
        </w:rPr>
        <w:tab/>
      </w:r>
      <w:r>
        <w:rPr>
          <w:i w:val="0"/>
          <w:iCs w:val="0"/>
        </w:rPr>
        <w:fldChar w:fldCharType="begin"/>
      </w:r>
      <w:r>
        <w:rPr>
          <w:i w:val="0"/>
          <w:iCs w:val="0"/>
        </w:rPr>
        <w:instrText xml:space="preserve"> PAGEREF _Toc7946 \h </w:instrText>
      </w:r>
      <w:r>
        <w:rPr>
          <w:i w:val="0"/>
          <w:iCs w:val="0"/>
        </w:rPr>
        <w:fldChar w:fldCharType="separate"/>
      </w:r>
      <w:r>
        <w:rPr>
          <w:i w:val="0"/>
          <w:iCs w:val="0"/>
        </w:rPr>
        <w:t>46</w:t>
      </w:r>
      <w:r>
        <w:rPr>
          <w:i w:val="0"/>
          <w:iCs w:val="0"/>
        </w:rPr>
        <w:fldChar w:fldCharType="end"/>
      </w:r>
      <w:r>
        <w:rPr>
          <w:rFonts w:hint="eastAsia" w:ascii="Calibri" w:hAnsi="Calibri"/>
          <w:i w:val="0"/>
          <w:iCs w:val="0"/>
          <w:szCs w:val="22"/>
        </w:rPr>
        <w:fldChar w:fldCharType="end"/>
      </w:r>
    </w:p>
    <w:p>
      <w:pPr>
        <w:pStyle w:val="33"/>
        <w:tabs>
          <w:tab w:val="right" w:leader="dot" w:pos="8316"/>
          <w:tab w:val="clear" w:pos="9403"/>
        </w:tabs>
        <w:rPr>
          <w:i w:val="0"/>
          <w:iCs w:val="0"/>
        </w:rPr>
      </w:pPr>
      <w:r>
        <w:rPr>
          <w:rFonts w:hint="eastAsia" w:ascii="Calibri" w:hAnsi="Calibri"/>
          <w:i w:val="0"/>
          <w:iCs w:val="0"/>
          <w:szCs w:val="22"/>
        </w:rPr>
        <w:fldChar w:fldCharType="begin"/>
      </w:r>
      <w:r>
        <w:rPr>
          <w:rFonts w:hint="eastAsia" w:ascii="Calibri" w:hAnsi="Calibri"/>
          <w:i w:val="0"/>
          <w:iCs w:val="0"/>
          <w:szCs w:val="22"/>
        </w:rPr>
        <w:instrText xml:space="preserve"> HYPERLINK \l _Toc22979 </w:instrText>
      </w:r>
      <w:r>
        <w:rPr>
          <w:rFonts w:hint="eastAsia" w:ascii="Calibri" w:hAnsi="Calibri"/>
          <w:i w:val="0"/>
          <w:iCs w:val="0"/>
          <w:szCs w:val="22"/>
        </w:rPr>
        <w:fldChar w:fldCharType="separate"/>
      </w:r>
      <w:r>
        <w:rPr>
          <w:rFonts w:hint="eastAsia" w:hAnsi="宋体"/>
          <w:i w:val="0"/>
          <w:iCs w:val="0"/>
        </w:rPr>
        <w:t>十五．所投货物的技术资料或样本等</w:t>
      </w:r>
      <w:r>
        <w:rPr>
          <w:i w:val="0"/>
          <w:iCs w:val="0"/>
        </w:rPr>
        <w:tab/>
      </w:r>
      <w:r>
        <w:rPr>
          <w:i w:val="0"/>
          <w:iCs w:val="0"/>
        </w:rPr>
        <w:fldChar w:fldCharType="begin"/>
      </w:r>
      <w:r>
        <w:rPr>
          <w:i w:val="0"/>
          <w:iCs w:val="0"/>
        </w:rPr>
        <w:instrText xml:space="preserve"> PAGEREF _Toc22979 \h </w:instrText>
      </w:r>
      <w:r>
        <w:rPr>
          <w:i w:val="0"/>
          <w:iCs w:val="0"/>
        </w:rPr>
        <w:fldChar w:fldCharType="separate"/>
      </w:r>
      <w:r>
        <w:rPr>
          <w:i w:val="0"/>
          <w:iCs w:val="0"/>
        </w:rPr>
        <w:t>46</w:t>
      </w:r>
      <w:r>
        <w:rPr>
          <w:i w:val="0"/>
          <w:iCs w:val="0"/>
        </w:rPr>
        <w:fldChar w:fldCharType="end"/>
      </w:r>
      <w:r>
        <w:rPr>
          <w:rFonts w:hint="eastAsia" w:ascii="Calibri" w:hAnsi="Calibri"/>
          <w:i w:val="0"/>
          <w:iCs w:val="0"/>
          <w:szCs w:val="22"/>
        </w:rPr>
        <w:fldChar w:fldCharType="end"/>
      </w:r>
    </w:p>
    <w:p>
      <w:pPr>
        <w:pStyle w:val="33"/>
        <w:tabs>
          <w:tab w:val="right" w:leader="dot" w:pos="8316"/>
          <w:tab w:val="clear" w:pos="9403"/>
        </w:tabs>
        <w:rPr>
          <w:i w:val="0"/>
          <w:iCs w:val="0"/>
        </w:rPr>
      </w:pPr>
      <w:r>
        <w:rPr>
          <w:rFonts w:hint="eastAsia" w:ascii="Calibri" w:hAnsi="Calibri"/>
          <w:i w:val="0"/>
          <w:iCs w:val="0"/>
          <w:szCs w:val="22"/>
        </w:rPr>
        <w:fldChar w:fldCharType="begin"/>
      </w:r>
      <w:r>
        <w:rPr>
          <w:rFonts w:hint="eastAsia" w:ascii="Calibri" w:hAnsi="Calibri"/>
          <w:i w:val="0"/>
          <w:iCs w:val="0"/>
          <w:szCs w:val="22"/>
        </w:rPr>
        <w:instrText xml:space="preserve"> HYPERLINK \l _Toc23152 </w:instrText>
      </w:r>
      <w:r>
        <w:rPr>
          <w:rFonts w:hint="eastAsia" w:ascii="Calibri" w:hAnsi="Calibri"/>
          <w:i w:val="0"/>
          <w:iCs w:val="0"/>
          <w:szCs w:val="22"/>
        </w:rPr>
        <w:fldChar w:fldCharType="separate"/>
      </w:r>
      <w:r>
        <w:rPr>
          <w:rFonts w:hint="eastAsia" w:hAnsi="宋体"/>
          <w:i w:val="0"/>
          <w:iCs w:val="0"/>
        </w:rPr>
        <w:t>十六</w:t>
      </w:r>
      <w:r>
        <w:rPr>
          <w:rFonts w:hAnsi="宋体"/>
          <w:i w:val="0"/>
          <w:iCs w:val="0"/>
        </w:rPr>
        <w:t xml:space="preserve">. </w:t>
      </w:r>
      <w:r>
        <w:rPr>
          <w:rFonts w:hint="eastAsia" w:hAnsi="宋体"/>
          <w:i w:val="0"/>
          <w:iCs w:val="0"/>
        </w:rPr>
        <w:t>投标人认为需提供的其他资料</w:t>
      </w:r>
      <w:r>
        <w:rPr>
          <w:i w:val="0"/>
          <w:iCs w:val="0"/>
        </w:rPr>
        <w:tab/>
      </w:r>
      <w:r>
        <w:rPr>
          <w:i w:val="0"/>
          <w:iCs w:val="0"/>
        </w:rPr>
        <w:fldChar w:fldCharType="begin"/>
      </w:r>
      <w:r>
        <w:rPr>
          <w:i w:val="0"/>
          <w:iCs w:val="0"/>
        </w:rPr>
        <w:instrText xml:space="preserve"> PAGEREF _Toc23152 \h </w:instrText>
      </w:r>
      <w:r>
        <w:rPr>
          <w:i w:val="0"/>
          <w:iCs w:val="0"/>
        </w:rPr>
        <w:fldChar w:fldCharType="separate"/>
      </w:r>
      <w:r>
        <w:rPr>
          <w:i w:val="0"/>
          <w:iCs w:val="0"/>
        </w:rPr>
        <w:t>46</w:t>
      </w:r>
      <w:r>
        <w:rPr>
          <w:i w:val="0"/>
          <w:iCs w:val="0"/>
        </w:rPr>
        <w:fldChar w:fldCharType="end"/>
      </w:r>
      <w:r>
        <w:rPr>
          <w:rFonts w:hint="eastAsia" w:ascii="Calibri" w:hAnsi="Calibri"/>
          <w:i w:val="0"/>
          <w:iCs w:val="0"/>
          <w:szCs w:val="22"/>
        </w:rPr>
        <w:fldChar w:fldCharType="end"/>
      </w:r>
    </w:p>
    <w:p>
      <w:pPr>
        <w:pStyle w:val="33"/>
        <w:tabs>
          <w:tab w:val="right" w:leader="dot" w:pos="8316"/>
          <w:tab w:val="clear" w:pos="9403"/>
        </w:tabs>
        <w:rPr>
          <w:i w:val="0"/>
          <w:iCs w:val="0"/>
        </w:rPr>
      </w:pPr>
      <w:r>
        <w:rPr>
          <w:rFonts w:hint="eastAsia" w:ascii="Calibri" w:hAnsi="Calibri"/>
          <w:i w:val="0"/>
          <w:iCs w:val="0"/>
          <w:szCs w:val="22"/>
        </w:rPr>
        <w:fldChar w:fldCharType="begin"/>
      </w:r>
      <w:r>
        <w:rPr>
          <w:rFonts w:hint="eastAsia" w:ascii="Calibri" w:hAnsi="Calibri"/>
          <w:i w:val="0"/>
          <w:iCs w:val="0"/>
          <w:szCs w:val="22"/>
        </w:rPr>
        <w:instrText xml:space="preserve"> HYPERLINK \l _Toc15054 </w:instrText>
      </w:r>
      <w:r>
        <w:rPr>
          <w:rFonts w:hint="eastAsia" w:ascii="Calibri" w:hAnsi="Calibri"/>
          <w:i w:val="0"/>
          <w:iCs w:val="0"/>
          <w:szCs w:val="22"/>
        </w:rPr>
        <w:fldChar w:fldCharType="separate"/>
      </w:r>
      <w:r>
        <w:rPr>
          <w:rFonts w:hint="eastAsia" w:hAnsi="宋体"/>
          <w:i w:val="0"/>
          <w:iCs w:val="0"/>
        </w:rPr>
        <w:t>十八．投标保证金退还声明</w:t>
      </w:r>
      <w:r>
        <w:rPr>
          <w:i w:val="0"/>
          <w:iCs w:val="0"/>
        </w:rPr>
        <w:tab/>
      </w:r>
      <w:r>
        <w:rPr>
          <w:i w:val="0"/>
          <w:iCs w:val="0"/>
        </w:rPr>
        <w:fldChar w:fldCharType="begin"/>
      </w:r>
      <w:r>
        <w:rPr>
          <w:i w:val="0"/>
          <w:iCs w:val="0"/>
        </w:rPr>
        <w:instrText xml:space="preserve"> PAGEREF _Toc15054 \h </w:instrText>
      </w:r>
      <w:r>
        <w:rPr>
          <w:i w:val="0"/>
          <w:iCs w:val="0"/>
        </w:rPr>
        <w:fldChar w:fldCharType="separate"/>
      </w:r>
      <w:r>
        <w:rPr>
          <w:i w:val="0"/>
          <w:iCs w:val="0"/>
        </w:rPr>
        <w:t>47</w:t>
      </w:r>
      <w:r>
        <w:rPr>
          <w:i w:val="0"/>
          <w:iCs w:val="0"/>
        </w:rPr>
        <w:fldChar w:fldCharType="end"/>
      </w:r>
      <w:r>
        <w:rPr>
          <w:rFonts w:hint="eastAsia" w:ascii="Calibri" w:hAnsi="Calibri"/>
          <w:i w:val="0"/>
          <w:iCs w:val="0"/>
          <w:szCs w:val="22"/>
        </w:rPr>
        <w:fldChar w:fldCharType="end"/>
      </w:r>
    </w:p>
    <w:p>
      <w:pPr>
        <w:pStyle w:val="33"/>
        <w:ind w:left="0" w:firstLine="420" w:firstLineChars="200"/>
        <w:rPr>
          <w:rFonts w:ascii="Calibri" w:hAnsi="Calibri"/>
          <w:i w:val="0"/>
          <w:iCs w:val="0"/>
          <w:szCs w:val="21"/>
        </w:rPr>
      </w:pPr>
      <w:r>
        <w:rPr>
          <w:rFonts w:hint="eastAsia" w:ascii="Calibri" w:hAnsi="Calibri"/>
          <w:i w:val="0"/>
          <w:iCs w:val="0"/>
          <w:szCs w:val="22"/>
        </w:rPr>
        <w:fldChar w:fldCharType="end"/>
      </w:r>
    </w:p>
    <w:p>
      <w:pPr>
        <w:rPr>
          <w:sz w:val="20"/>
          <w:szCs w:val="20"/>
        </w:rPr>
      </w:pPr>
    </w:p>
    <w:p/>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pStyle w:val="2"/>
      </w:pPr>
    </w:p>
    <w:p>
      <w:pPr>
        <w:pStyle w:val="2"/>
      </w:pPr>
    </w:p>
    <w:p>
      <w:pPr>
        <w:rPr>
          <w:rFonts w:ascii="宋体" w:hAnsi="宋体"/>
        </w:rPr>
      </w:pPr>
    </w:p>
    <w:p>
      <w:pPr>
        <w:rPr>
          <w:rFonts w:ascii="宋体" w:hAnsi="宋体"/>
        </w:rPr>
      </w:pPr>
    </w:p>
    <w:p>
      <w:pPr>
        <w:rPr>
          <w:rFonts w:ascii="宋体" w:hAnsi="宋体"/>
        </w:rPr>
      </w:pPr>
    </w:p>
    <w:p>
      <w:pPr>
        <w:pStyle w:val="4"/>
        <w:spacing w:before="0" w:after="0" w:line="430" w:lineRule="exact"/>
        <w:ind w:firstLine="0"/>
        <w:rPr>
          <w:rFonts w:ascii="宋体" w:hAnsi="宋体" w:eastAsia="宋体"/>
        </w:rPr>
      </w:pPr>
      <w:bookmarkStart w:id="3" w:name="_Toc38004740"/>
      <w:bookmarkStart w:id="4" w:name="_Toc1738"/>
      <w:bookmarkStart w:id="5" w:name="_Hlt510343011"/>
      <w:bookmarkStart w:id="6" w:name="_Hlt510342998"/>
      <w:r>
        <w:rPr>
          <w:rFonts w:hint="eastAsia" w:ascii="宋体" w:hAnsi="宋体" w:eastAsia="宋体"/>
        </w:rPr>
        <w:t>第一章 投标邀请（招标公告）</w:t>
      </w:r>
      <w:bookmarkEnd w:id="3"/>
      <w:bookmarkEnd w:id="4"/>
    </w:p>
    <w:p>
      <w:pPr>
        <w:tabs>
          <w:tab w:val="left" w:pos="2410"/>
        </w:tabs>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rPr>
        <w:t>合肥文旅博览集团有限公司（以下简称：文旅博览集团）受合肥体育产业投资有限公司委托，现对</w:t>
      </w:r>
      <w:r>
        <w:rPr>
          <w:rFonts w:hint="eastAsia" w:ascii="宋体" w:hAnsi="宋体" w:cs="宋体"/>
          <w:kern w:val="0"/>
          <w:sz w:val="24"/>
          <w:szCs w:val="24"/>
        </w:rPr>
        <w:t>合肥体育中心2022年度工程物料采购</w:t>
      </w:r>
      <w:r>
        <w:rPr>
          <w:rFonts w:hint="eastAsia" w:ascii="宋体" w:hAnsi="宋体"/>
          <w:sz w:val="24"/>
          <w:szCs w:val="24"/>
        </w:rPr>
        <w:t>项目（以下简称：本项目）进行公开招标，欢迎具备条件的投标人参加投标。</w:t>
      </w:r>
    </w:p>
    <w:p>
      <w:pPr>
        <w:autoSpaceDE w:val="0"/>
        <w:autoSpaceDN w:val="0"/>
        <w:adjustRightInd w:val="0"/>
        <w:spacing w:line="360" w:lineRule="auto"/>
        <w:ind w:firstLine="200"/>
        <w:jc w:val="left"/>
        <w:rPr>
          <w:rFonts w:ascii="宋体" w:hAnsi="宋体"/>
          <w:b/>
          <w:bCs/>
          <w:sz w:val="24"/>
          <w:szCs w:val="24"/>
        </w:rPr>
      </w:pPr>
      <w:r>
        <w:rPr>
          <w:rFonts w:hint="eastAsia" w:ascii="宋体" w:hAnsi="宋体"/>
          <w:b/>
          <w:bCs/>
          <w:sz w:val="24"/>
          <w:szCs w:val="24"/>
        </w:rPr>
        <w:t>一、项目名称及内容</w:t>
      </w:r>
    </w:p>
    <w:p>
      <w:pPr>
        <w:autoSpaceDE w:val="0"/>
        <w:autoSpaceDN w:val="0"/>
        <w:adjustRightInd w:val="0"/>
        <w:spacing w:line="360" w:lineRule="auto"/>
        <w:ind w:firstLine="200"/>
        <w:jc w:val="left"/>
        <w:rPr>
          <w:rFonts w:ascii="宋体" w:hAnsi="宋体" w:cs="宋体"/>
          <w:sz w:val="24"/>
          <w:szCs w:val="24"/>
        </w:rPr>
      </w:pPr>
      <w:r>
        <w:rPr>
          <w:rFonts w:hint="eastAsia" w:ascii="宋体" w:hAnsi="宋体"/>
          <w:sz w:val="24"/>
          <w:szCs w:val="24"/>
        </w:rPr>
        <w:t>1.项目编号：</w:t>
      </w:r>
      <w:r>
        <w:rPr>
          <w:rFonts w:ascii="宋体" w:hAnsi="宋体" w:cs="宋体"/>
          <w:sz w:val="24"/>
          <w:szCs w:val="24"/>
        </w:rPr>
        <w:t>2022WLBLZB00007号</w:t>
      </w:r>
    </w:p>
    <w:p>
      <w:pPr>
        <w:autoSpaceDE w:val="0"/>
        <w:autoSpaceDN w:val="0"/>
        <w:adjustRightInd w:val="0"/>
        <w:spacing w:line="360" w:lineRule="auto"/>
        <w:ind w:firstLine="200"/>
        <w:jc w:val="left"/>
        <w:rPr>
          <w:rFonts w:ascii="宋体" w:hAnsi="宋体"/>
          <w:sz w:val="30"/>
          <w:szCs w:val="30"/>
        </w:rPr>
      </w:pPr>
      <w:r>
        <w:rPr>
          <w:rFonts w:hint="eastAsia" w:ascii="宋体" w:hAnsi="宋体"/>
          <w:sz w:val="24"/>
          <w:szCs w:val="24"/>
        </w:rPr>
        <w:t>2.项目名称：</w:t>
      </w:r>
      <w:r>
        <w:rPr>
          <w:rFonts w:hint="eastAsia" w:ascii="宋体" w:hAnsi="宋体" w:cs="宋体"/>
          <w:kern w:val="0"/>
          <w:sz w:val="24"/>
          <w:szCs w:val="24"/>
        </w:rPr>
        <w:t>合肥体育中心2022年度工程物料采购</w:t>
      </w:r>
    </w:p>
    <w:p>
      <w:pPr>
        <w:autoSpaceDE w:val="0"/>
        <w:autoSpaceDN w:val="0"/>
        <w:adjustRightInd w:val="0"/>
        <w:spacing w:line="360" w:lineRule="auto"/>
        <w:ind w:firstLine="200"/>
        <w:jc w:val="left"/>
        <w:rPr>
          <w:rFonts w:ascii="宋体" w:hAnsi="宋体"/>
          <w:sz w:val="24"/>
          <w:szCs w:val="24"/>
        </w:rPr>
      </w:pPr>
      <w:r>
        <w:rPr>
          <w:rFonts w:hint="eastAsia" w:ascii="宋体" w:hAnsi="宋体"/>
          <w:sz w:val="24"/>
          <w:szCs w:val="24"/>
        </w:rPr>
        <w:t>3.项目单位：合肥体育产业投资有限公司</w:t>
      </w:r>
    </w:p>
    <w:p>
      <w:pPr>
        <w:autoSpaceDE w:val="0"/>
        <w:autoSpaceDN w:val="0"/>
        <w:adjustRightInd w:val="0"/>
        <w:spacing w:line="360" w:lineRule="auto"/>
        <w:ind w:firstLine="200"/>
        <w:jc w:val="left"/>
        <w:rPr>
          <w:rFonts w:ascii="宋体" w:hAnsi="宋体"/>
          <w:sz w:val="24"/>
          <w:szCs w:val="24"/>
        </w:rPr>
      </w:pPr>
      <w:r>
        <w:rPr>
          <w:rFonts w:hint="eastAsia" w:ascii="宋体" w:hAnsi="宋体"/>
          <w:sz w:val="24"/>
          <w:szCs w:val="24"/>
        </w:rPr>
        <w:t>4.项目内容：详见招标需求</w:t>
      </w:r>
    </w:p>
    <w:p>
      <w:pPr>
        <w:autoSpaceDE w:val="0"/>
        <w:autoSpaceDN w:val="0"/>
        <w:adjustRightInd w:val="0"/>
        <w:spacing w:line="360" w:lineRule="auto"/>
        <w:ind w:firstLine="200"/>
        <w:jc w:val="left"/>
        <w:rPr>
          <w:rFonts w:ascii="宋体" w:hAnsi="宋体"/>
          <w:sz w:val="24"/>
          <w:szCs w:val="24"/>
        </w:rPr>
      </w:pPr>
      <w:r>
        <w:rPr>
          <w:rFonts w:hint="eastAsia" w:ascii="宋体" w:hAnsi="宋体"/>
          <w:sz w:val="24"/>
          <w:szCs w:val="24"/>
        </w:rPr>
        <w:t xml:space="preserve">5.项目概算：25万元 </w:t>
      </w:r>
    </w:p>
    <w:p>
      <w:pPr>
        <w:autoSpaceDE w:val="0"/>
        <w:autoSpaceDN w:val="0"/>
        <w:adjustRightInd w:val="0"/>
        <w:spacing w:line="360" w:lineRule="auto"/>
        <w:ind w:firstLine="200"/>
        <w:jc w:val="left"/>
        <w:rPr>
          <w:rFonts w:ascii="宋体" w:hAnsi="宋体"/>
          <w:b/>
          <w:bCs/>
          <w:sz w:val="24"/>
          <w:szCs w:val="24"/>
        </w:rPr>
      </w:pPr>
      <w:r>
        <w:rPr>
          <w:rFonts w:hint="eastAsia" w:ascii="宋体" w:hAnsi="宋体"/>
          <w:b/>
          <w:bCs/>
          <w:sz w:val="24"/>
          <w:szCs w:val="24"/>
        </w:rPr>
        <w:t>二、投标人资格</w:t>
      </w:r>
      <w:bookmarkStart w:id="128" w:name="_GoBack"/>
      <w:bookmarkEnd w:id="128"/>
    </w:p>
    <w:p>
      <w:pPr>
        <w:autoSpaceDE w:val="0"/>
        <w:autoSpaceDN w:val="0"/>
        <w:adjustRightInd w:val="0"/>
        <w:spacing w:line="460" w:lineRule="exact"/>
        <w:ind w:firstLine="240" w:firstLineChars="100"/>
        <w:jc w:val="left"/>
        <w:rPr>
          <w:rFonts w:ascii="宋体" w:hAnsi="宋体"/>
          <w:sz w:val="24"/>
          <w:szCs w:val="18"/>
        </w:rPr>
      </w:pPr>
      <w:r>
        <w:rPr>
          <w:rFonts w:hint="eastAsia"/>
          <w:bCs/>
          <w:sz w:val="24"/>
        </w:rPr>
        <w:t>1.</w:t>
      </w:r>
      <w:r>
        <w:rPr>
          <w:rFonts w:hint="eastAsia" w:ascii="宋体" w:hAnsi="宋体"/>
          <w:sz w:val="24"/>
          <w:szCs w:val="18"/>
        </w:rPr>
        <w:t xml:space="preserve"> 投标人具有独立承担民事责任的能力；</w:t>
      </w:r>
    </w:p>
    <w:p>
      <w:pPr>
        <w:autoSpaceDE w:val="0"/>
        <w:autoSpaceDN w:val="0"/>
        <w:adjustRightInd w:val="0"/>
        <w:spacing w:line="460" w:lineRule="exact"/>
        <w:ind w:firstLine="240" w:firstLineChars="100"/>
        <w:jc w:val="left"/>
        <w:rPr>
          <w:rFonts w:hint="eastAsia" w:ascii="宋体" w:hAnsi="宋体"/>
          <w:sz w:val="24"/>
          <w:szCs w:val="18"/>
        </w:rPr>
      </w:pPr>
      <w:r>
        <w:rPr>
          <w:rFonts w:hint="eastAsia" w:ascii="宋体" w:hAnsi="宋体"/>
          <w:sz w:val="24"/>
          <w:szCs w:val="18"/>
        </w:rPr>
        <w:t>2.自2018年1月1日以来（以合同签订时间为准），投标人具有单个合同金额不少于20万元及以上工程物料业绩；</w:t>
      </w:r>
    </w:p>
    <w:p>
      <w:pPr>
        <w:autoSpaceDE w:val="0"/>
        <w:autoSpaceDN w:val="0"/>
        <w:adjustRightInd w:val="0"/>
        <w:spacing w:line="460" w:lineRule="exact"/>
        <w:ind w:firstLine="240" w:firstLineChars="100"/>
        <w:jc w:val="left"/>
        <w:rPr>
          <w:rFonts w:hint="eastAsia" w:ascii="宋体" w:hAnsi="宋体"/>
          <w:sz w:val="24"/>
          <w:szCs w:val="18"/>
        </w:rPr>
      </w:pPr>
      <w:r>
        <w:rPr>
          <w:rFonts w:hint="eastAsia" w:ascii="宋体" w:hAnsi="宋体"/>
          <w:sz w:val="24"/>
          <w:szCs w:val="18"/>
        </w:rPr>
        <w:t>3.本项目不接受联合体投标；</w:t>
      </w:r>
    </w:p>
    <w:p>
      <w:pPr>
        <w:autoSpaceDE w:val="0"/>
        <w:autoSpaceDN w:val="0"/>
        <w:adjustRightInd w:val="0"/>
        <w:spacing w:line="460" w:lineRule="exact"/>
        <w:ind w:firstLine="240" w:firstLineChars="100"/>
        <w:jc w:val="left"/>
        <w:rPr>
          <w:rFonts w:ascii="宋体" w:hAnsi="宋体"/>
          <w:sz w:val="24"/>
          <w:szCs w:val="18"/>
        </w:rPr>
      </w:pPr>
      <w:r>
        <w:rPr>
          <w:rFonts w:hint="eastAsia" w:ascii="宋体" w:hAnsi="宋体"/>
          <w:sz w:val="24"/>
          <w:szCs w:val="18"/>
        </w:rPr>
        <w:t>4.符合下列情形之一：</w:t>
      </w:r>
    </w:p>
    <w:p>
      <w:pPr>
        <w:autoSpaceDE w:val="0"/>
        <w:autoSpaceDN w:val="0"/>
        <w:adjustRightInd w:val="0"/>
        <w:spacing w:line="460" w:lineRule="exact"/>
        <w:ind w:firstLine="240" w:firstLineChars="100"/>
        <w:jc w:val="left"/>
        <w:rPr>
          <w:rFonts w:ascii="宋体" w:hAnsi="宋体"/>
          <w:sz w:val="24"/>
          <w:szCs w:val="18"/>
        </w:rPr>
      </w:pPr>
      <w:r>
        <w:rPr>
          <w:rFonts w:hint="eastAsia" w:ascii="宋体" w:hAnsi="宋体"/>
          <w:sz w:val="24"/>
          <w:szCs w:val="18"/>
        </w:rPr>
        <w:t xml:space="preserve">1)开标日前两年内未被合肥市及其所辖县（市）公共资源交易监督管理局记不良行为记录或记不良行为记录累计未满10分的。 </w:t>
      </w:r>
    </w:p>
    <w:p>
      <w:pPr>
        <w:autoSpaceDE w:val="0"/>
        <w:autoSpaceDN w:val="0"/>
        <w:adjustRightInd w:val="0"/>
        <w:spacing w:line="460" w:lineRule="exact"/>
        <w:ind w:firstLine="240" w:firstLineChars="100"/>
        <w:jc w:val="left"/>
        <w:rPr>
          <w:rFonts w:ascii="宋体" w:hAnsi="宋体"/>
          <w:sz w:val="24"/>
          <w:szCs w:val="18"/>
        </w:rPr>
      </w:pPr>
      <w:r>
        <w:rPr>
          <w:rFonts w:hint="eastAsia" w:ascii="宋体" w:hAnsi="宋体"/>
          <w:sz w:val="24"/>
          <w:szCs w:val="18"/>
        </w:rPr>
        <w:t xml:space="preserve">2)最近一次被合肥市及其所辖县（市）公共资源交易监督管理局记不良行为记录累计记分达10分(含10分)到15分且公布日距开标日超过6个月。 </w:t>
      </w:r>
    </w:p>
    <w:p>
      <w:pPr>
        <w:autoSpaceDE w:val="0"/>
        <w:autoSpaceDN w:val="0"/>
        <w:adjustRightInd w:val="0"/>
        <w:spacing w:line="460" w:lineRule="exact"/>
        <w:ind w:firstLine="240" w:firstLineChars="100"/>
        <w:jc w:val="left"/>
        <w:rPr>
          <w:rFonts w:ascii="宋体" w:hAnsi="宋体"/>
          <w:sz w:val="24"/>
          <w:szCs w:val="18"/>
        </w:rPr>
      </w:pPr>
      <w:r>
        <w:rPr>
          <w:rFonts w:hint="eastAsia" w:ascii="宋体" w:hAnsi="宋体"/>
          <w:sz w:val="24"/>
          <w:szCs w:val="18"/>
        </w:rPr>
        <w:t xml:space="preserve">3)最近一次被合肥市及其所辖县（市）公共资源交易监督管理局记不良行为记录累计记分达15分(含15分)到20分且公布日距开标日超过12个月。 </w:t>
      </w:r>
    </w:p>
    <w:p>
      <w:pPr>
        <w:autoSpaceDE w:val="0"/>
        <w:autoSpaceDN w:val="0"/>
        <w:adjustRightInd w:val="0"/>
        <w:spacing w:line="460" w:lineRule="exact"/>
        <w:ind w:firstLine="240" w:firstLineChars="100"/>
        <w:jc w:val="left"/>
        <w:rPr>
          <w:rFonts w:ascii="宋体" w:hAnsi="宋体"/>
          <w:sz w:val="24"/>
          <w:szCs w:val="18"/>
        </w:rPr>
      </w:pPr>
      <w:r>
        <w:rPr>
          <w:rFonts w:hint="eastAsia" w:ascii="宋体" w:hAnsi="宋体"/>
          <w:sz w:val="24"/>
          <w:szCs w:val="18"/>
        </w:rPr>
        <w:t>4)最近一次被合肥市及其所辖县（市）公共资源交易监督管理局记不良行为记录累计记分达20分(含20分)及以上且公布日距开标日超过24个月。</w:t>
      </w:r>
    </w:p>
    <w:p>
      <w:pPr>
        <w:autoSpaceDE w:val="0"/>
        <w:autoSpaceDN w:val="0"/>
        <w:adjustRightInd w:val="0"/>
        <w:spacing w:line="460" w:lineRule="exact"/>
        <w:ind w:firstLine="240" w:firstLineChars="100"/>
        <w:jc w:val="left"/>
        <w:rPr>
          <w:rFonts w:ascii="宋体" w:hAnsi="宋体"/>
          <w:sz w:val="24"/>
          <w:szCs w:val="18"/>
        </w:rPr>
      </w:pPr>
      <w:r>
        <w:rPr>
          <w:rFonts w:hint="eastAsia" w:ascii="宋体" w:hAnsi="宋体"/>
          <w:sz w:val="24"/>
          <w:szCs w:val="18"/>
        </w:rPr>
        <w:t>5.投标人存在以下不良信用记录情形之一的，不得推荐为中标候选人，不得确定为中标人：</w:t>
      </w:r>
    </w:p>
    <w:p>
      <w:pPr>
        <w:autoSpaceDE w:val="0"/>
        <w:autoSpaceDN w:val="0"/>
        <w:adjustRightInd w:val="0"/>
        <w:spacing w:line="460" w:lineRule="exact"/>
        <w:ind w:firstLine="240" w:firstLineChars="100"/>
        <w:jc w:val="left"/>
        <w:rPr>
          <w:rFonts w:ascii="宋体" w:hAnsi="宋体"/>
          <w:sz w:val="24"/>
          <w:szCs w:val="18"/>
        </w:rPr>
      </w:pPr>
      <w:r>
        <w:rPr>
          <w:rFonts w:hint="eastAsia" w:ascii="宋体" w:hAnsi="宋体"/>
          <w:sz w:val="24"/>
          <w:szCs w:val="18"/>
        </w:rPr>
        <w:t>1）投标人被人民法院列入失信被执行人的；</w:t>
      </w:r>
    </w:p>
    <w:p>
      <w:pPr>
        <w:autoSpaceDE w:val="0"/>
        <w:autoSpaceDN w:val="0"/>
        <w:adjustRightInd w:val="0"/>
        <w:spacing w:line="460" w:lineRule="exact"/>
        <w:ind w:firstLine="240" w:firstLineChars="100"/>
        <w:jc w:val="left"/>
        <w:rPr>
          <w:rFonts w:ascii="宋体" w:hAnsi="宋体"/>
          <w:sz w:val="24"/>
          <w:szCs w:val="18"/>
        </w:rPr>
      </w:pPr>
      <w:r>
        <w:rPr>
          <w:rFonts w:hint="eastAsia" w:ascii="宋体" w:hAnsi="宋体"/>
          <w:sz w:val="24"/>
          <w:szCs w:val="18"/>
        </w:rPr>
        <w:t xml:space="preserve">2）投标人或其法定代表人或拟派项目经理（项目负责人）被人民检察院列入行贿犯罪档案的； </w:t>
      </w:r>
    </w:p>
    <w:p>
      <w:pPr>
        <w:autoSpaceDE w:val="0"/>
        <w:autoSpaceDN w:val="0"/>
        <w:adjustRightInd w:val="0"/>
        <w:spacing w:line="460" w:lineRule="exact"/>
        <w:ind w:firstLine="240" w:firstLineChars="100"/>
        <w:jc w:val="left"/>
        <w:rPr>
          <w:rFonts w:ascii="宋体" w:hAnsi="宋体"/>
          <w:sz w:val="24"/>
          <w:szCs w:val="18"/>
        </w:rPr>
      </w:pPr>
      <w:r>
        <w:rPr>
          <w:rFonts w:hint="eastAsia" w:ascii="宋体" w:hAnsi="宋体"/>
          <w:sz w:val="24"/>
          <w:szCs w:val="18"/>
        </w:rPr>
        <w:t>3）投标人被工商行政管理部门列入企业经营异常名录的；</w:t>
      </w:r>
    </w:p>
    <w:p>
      <w:pPr>
        <w:autoSpaceDE w:val="0"/>
        <w:autoSpaceDN w:val="0"/>
        <w:adjustRightInd w:val="0"/>
        <w:spacing w:line="460" w:lineRule="exact"/>
        <w:ind w:firstLine="240" w:firstLineChars="100"/>
        <w:jc w:val="left"/>
        <w:rPr>
          <w:rFonts w:ascii="宋体" w:hAnsi="宋体"/>
          <w:sz w:val="24"/>
          <w:szCs w:val="18"/>
        </w:rPr>
      </w:pPr>
      <w:r>
        <w:rPr>
          <w:rFonts w:hint="eastAsia" w:ascii="宋体" w:hAnsi="宋体"/>
          <w:sz w:val="24"/>
          <w:szCs w:val="18"/>
        </w:rPr>
        <w:t>4）投标人被税务部门列入重大税收违法案件当事人名单的。</w:t>
      </w:r>
    </w:p>
    <w:p>
      <w:pPr>
        <w:autoSpaceDE w:val="0"/>
        <w:autoSpaceDN w:val="0"/>
        <w:adjustRightInd w:val="0"/>
        <w:spacing w:line="360" w:lineRule="auto"/>
        <w:ind w:firstLine="200"/>
        <w:jc w:val="left"/>
        <w:rPr>
          <w:rFonts w:ascii="宋体" w:hAnsi="宋体"/>
          <w:b/>
          <w:bCs/>
          <w:sz w:val="24"/>
          <w:szCs w:val="24"/>
        </w:rPr>
      </w:pPr>
      <w:r>
        <w:rPr>
          <w:rFonts w:hint="eastAsia" w:ascii="宋体" w:hAnsi="宋体"/>
          <w:b/>
          <w:bCs/>
          <w:sz w:val="24"/>
          <w:szCs w:val="24"/>
        </w:rPr>
        <w:t>三、投标报名</w:t>
      </w:r>
    </w:p>
    <w:p>
      <w:pPr>
        <w:autoSpaceDE w:val="0"/>
        <w:autoSpaceDN w:val="0"/>
        <w:adjustRightInd w:val="0"/>
        <w:spacing w:line="360" w:lineRule="auto"/>
        <w:ind w:firstLine="200"/>
        <w:jc w:val="left"/>
        <w:rPr>
          <w:rFonts w:ascii="宋体" w:hAnsi="宋体" w:cs="宋体"/>
          <w:kern w:val="0"/>
          <w:sz w:val="24"/>
          <w:szCs w:val="24"/>
        </w:rPr>
      </w:pPr>
      <w:r>
        <w:rPr>
          <w:rFonts w:hint="eastAsia" w:ascii="宋体" w:hAnsi="宋体"/>
          <w:bCs/>
          <w:sz w:val="24"/>
          <w:szCs w:val="24"/>
        </w:rPr>
        <w:t>1.</w:t>
      </w:r>
      <w:r>
        <w:rPr>
          <w:rFonts w:hint="eastAsia" w:ascii="宋体" w:hAnsi="宋体" w:cs="宋体"/>
          <w:kern w:val="0"/>
          <w:sz w:val="24"/>
          <w:szCs w:val="24"/>
        </w:rPr>
        <w:t>报名日期：</w:t>
      </w:r>
      <w:r>
        <w:rPr>
          <w:rFonts w:hint="eastAsia" w:ascii="宋体" w:hAnsi="宋体"/>
          <w:bCs/>
          <w:sz w:val="24"/>
          <w:szCs w:val="24"/>
        </w:rPr>
        <w:t>2022年2月</w:t>
      </w:r>
      <w:r>
        <w:rPr>
          <w:rFonts w:hint="eastAsia" w:ascii="宋体" w:hAnsi="宋体"/>
          <w:bCs/>
          <w:sz w:val="24"/>
          <w:szCs w:val="24"/>
          <w:lang w:val="en-US" w:eastAsia="zh-CN"/>
        </w:rPr>
        <w:t>28</w:t>
      </w:r>
      <w:r>
        <w:rPr>
          <w:rFonts w:hint="eastAsia" w:ascii="宋体" w:hAnsi="宋体"/>
          <w:bCs/>
          <w:sz w:val="24"/>
          <w:szCs w:val="24"/>
        </w:rPr>
        <w:t>日上午09:00至2022年</w:t>
      </w:r>
      <w:r>
        <w:rPr>
          <w:rFonts w:hint="eastAsia" w:ascii="宋体" w:hAnsi="宋体"/>
          <w:bCs/>
          <w:sz w:val="24"/>
          <w:szCs w:val="24"/>
          <w:lang w:val="en-US" w:eastAsia="zh-CN"/>
        </w:rPr>
        <w:t>3</w:t>
      </w:r>
      <w:r>
        <w:rPr>
          <w:rFonts w:hint="eastAsia" w:ascii="宋体" w:hAnsi="宋体"/>
          <w:bCs/>
          <w:sz w:val="24"/>
          <w:szCs w:val="24"/>
        </w:rPr>
        <w:t>月</w:t>
      </w:r>
      <w:r>
        <w:rPr>
          <w:rFonts w:hint="eastAsia" w:ascii="宋体" w:hAnsi="宋体"/>
          <w:bCs/>
          <w:sz w:val="24"/>
          <w:szCs w:val="24"/>
          <w:lang w:val="en-US" w:eastAsia="zh-CN"/>
        </w:rPr>
        <w:t>6</w:t>
      </w:r>
      <w:r>
        <w:rPr>
          <w:rFonts w:hint="eastAsia" w:ascii="宋体" w:hAnsi="宋体"/>
          <w:bCs/>
          <w:sz w:val="24"/>
          <w:szCs w:val="24"/>
        </w:rPr>
        <w:t>日下午17:00</w:t>
      </w:r>
    </w:p>
    <w:p>
      <w:pPr>
        <w:autoSpaceDE w:val="0"/>
        <w:autoSpaceDN w:val="0"/>
        <w:adjustRightInd w:val="0"/>
        <w:spacing w:line="360" w:lineRule="auto"/>
        <w:ind w:firstLine="200"/>
        <w:jc w:val="left"/>
        <w:rPr>
          <w:rFonts w:ascii="宋体" w:hAnsi="宋体" w:cs="宋体"/>
          <w:kern w:val="0"/>
          <w:sz w:val="24"/>
          <w:szCs w:val="24"/>
        </w:rPr>
      </w:pPr>
      <w:r>
        <w:rPr>
          <w:rFonts w:hint="eastAsia" w:ascii="宋体" w:hAnsi="宋体" w:cs="宋体"/>
          <w:kern w:val="0"/>
          <w:sz w:val="24"/>
          <w:szCs w:val="24"/>
        </w:rPr>
        <w:t>2.领取方法：登录合肥文旅博览集团有限公司网站</w:t>
      </w:r>
      <w:r>
        <w:rPr>
          <w:rFonts w:ascii="宋体" w:hAnsi="宋体" w:cs="宋体"/>
          <w:kern w:val="0"/>
          <w:sz w:val="24"/>
          <w:szCs w:val="24"/>
        </w:rPr>
        <w:t>http://www.zwzcgl.com</w:t>
      </w:r>
      <w:r>
        <w:rPr>
          <w:rFonts w:hint="eastAsia" w:ascii="宋体" w:hAnsi="宋体" w:cs="宋体"/>
          <w:kern w:val="0"/>
          <w:sz w:val="24"/>
          <w:szCs w:val="24"/>
        </w:rPr>
        <w:t>下载标书</w:t>
      </w:r>
    </w:p>
    <w:p>
      <w:pPr>
        <w:autoSpaceDE w:val="0"/>
        <w:autoSpaceDN w:val="0"/>
        <w:adjustRightInd w:val="0"/>
        <w:spacing w:line="360" w:lineRule="auto"/>
        <w:ind w:firstLine="200"/>
        <w:jc w:val="left"/>
        <w:rPr>
          <w:rFonts w:ascii="宋体" w:hAnsi="宋体" w:cs="宋体"/>
          <w:kern w:val="0"/>
          <w:sz w:val="24"/>
          <w:szCs w:val="24"/>
        </w:rPr>
      </w:pPr>
      <w:r>
        <w:rPr>
          <w:rFonts w:hint="eastAsia" w:ascii="宋体" w:hAnsi="宋体" w:cs="宋体"/>
          <w:kern w:val="0"/>
          <w:sz w:val="24"/>
          <w:szCs w:val="24"/>
        </w:rPr>
        <w:t>3.报名方法：下载附件《××单位投××项目报名信息表》并完整填写信息后在规定的报名日期内发送至邮箱：</w:t>
      </w:r>
      <w:r>
        <w:fldChar w:fldCharType="begin"/>
      </w:r>
      <w:r>
        <w:instrText xml:space="preserve"> HYPERLINK "mailto:120156961@qq.com" </w:instrText>
      </w:r>
      <w:r>
        <w:fldChar w:fldCharType="separate"/>
      </w:r>
      <w:r>
        <w:rPr>
          <w:rFonts w:cs="宋体"/>
          <w:kern w:val="0"/>
          <w:sz w:val="24"/>
          <w:szCs w:val="24"/>
        </w:rPr>
        <w:t>361923526</w:t>
      </w:r>
      <w:r>
        <w:rPr>
          <w:rFonts w:hint="eastAsia" w:cs="宋体"/>
          <w:kern w:val="0"/>
          <w:sz w:val="24"/>
          <w:szCs w:val="24"/>
        </w:rPr>
        <w:t>@qq.com</w:t>
      </w:r>
      <w:r>
        <w:rPr>
          <w:rFonts w:hint="eastAsia" w:cs="宋体"/>
          <w:kern w:val="0"/>
          <w:sz w:val="24"/>
          <w:szCs w:val="24"/>
        </w:rPr>
        <w:fldChar w:fldCharType="end"/>
      </w:r>
    </w:p>
    <w:p>
      <w:pPr>
        <w:autoSpaceDE w:val="0"/>
        <w:autoSpaceDN w:val="0"/>
        <w:adjustRightInd w:val="0"/>
        <w:spacing w:line="360" w:lineRule="auto"/>
        <w:ind w:firstLine="200"/>
        <w:jc w:val="left"/>
        <w:rPr>
          <w:rFonts w:ascii="宋体" w:hAnsi="宋体" w:cs="宋体"/>
          <w:b/>
          <w:kern w:val="0"/>
          <w:sz w:val="24"/>
          <w:szCs w:val="24"/>
        </w:rPr>
      </w:pPr>
      <w:r>
        <w:rPr>
          <w:rFonts w:hint="eastAsia" w:ascii="宋体" w:hAnsi="宋体" w:cs="宋体"/>
          <w:b/>
          <w:kern w:val="0"/>
          <w:sz w:val="24"/>
          <w:szCs w:val="24"/>
        </w:rPr>
        <w:t>四、投标保证金</w:t>
      </w:r>
    </w:p>
    <w:p>
      <w:pPr>
        <w:autoSpaceDE w:val="0"/>
        <w:autoSpaceDN w:val="0"/>
        <w:adjustRightInd w:val="0"/>
        <w:spacing w:line="360" w:lineRule="auto"/>
        <w:ind w:firstLine="200"/>
        <w:jc w:val="left"/>
        <w:rPr>
          <w:rFonts w:ascii="宋体" w:hAnsi="宋体" w:cs="宋体"/>
          <w:kern w:val="0"/>
          <w:sz w:val="24"/>
          <w:szCs w:val="24"/>
        </w:rPr>
      </w:pPr>
      <w:r>
        <w:rPr>
          <w:rFonts w:hint="eastAsia" w:ascii="宋体" w:hAnsi="宋体" w:cs="宋体"/>
          <w:kern w:val="0"/>
          <w:sz w:val="24"/>
          <w:szCs w:val="24"/>
        </w:rPr>
        <w:t>投标保证金缴纳详见第二章投标人须知前附表</w:t>
      </w:r>
    </w:p>
    <w:p>
      <w:pPr>
        <w:autoSpaceDE w:val="0"/>
        <w:autoSpaceDN w:val="0"/>
        <w:adjustRightInd w:val="0"/>
        <w:spacing w:line="360" w:lineRule="auto"/>
        <w:ind w:firstLine="200"/>
        <w:jc w:val="left"/>
        <w:rPr>
          <w:rFonts w:ascii="宋体" w:hAnsi="宋体" w:cs="宋体"/>
          <w:b/>
          <w:kern w:val="0"/>
          <w:sz w:val="24"/>
          <w:szCs w:val="24"/>
        </w:rPr>
      </w:pPr>
      <w:r>
        <w:rPr>
          <w:rFonts w:hint="eastAsia" w:ascii="宋体" w:hAnsi="宋体" w:cs="宋体"/>
          <w:b/>
          <w:kern w:val="0"/>
          <w:sz w:val="24"/>
          <w:szCs w:val="24"/>
        </w:rPr>
        <w:t>五、开标时间及地点</w:t>
      </w:r>
    </w:p>
    <w:p>
      <w:pPr>
        <w:autoSpaceDE w:val="0"/>
        <w:autoSpaceDN w:val="0"/>
        <w:adjustRightInd w:val="0"/>
        <w:spacing w:line="360" w:lineRule="auto"/>
        <w:ind w:firstLine="200"/>
        <w:jc w:val="left"/>
        <w:rPr>
          <w:rFonts w:ascii="宋体" w:hAnsi="宋体" w:cs="宋体"/>
          <w:kern w:val="0"/>
          <w:sz w:val="24"/>
          <w:szCs w:val="24"/>
        </w:rPr>
      </w:pPr>
      <w:r>
        <w:rPr>
          <w:rFonts w:hint="eastAsia" w:ascii="宋体" w:hAnsi="宋体" w:cs="宋体"/>
          <w:kern w:val="0"/>
          <w:sz w:val="24"/>
          <w:szCs w:val="24"/>
        </w:rPr>
        <w:t>1.开标时间：2022年3月</w:t>
      </w:r>
      <w:r>
        <w:rPr>
          <w:rFonts w:hint="eastAsia" w:ascii="宋体" w:hAnsi="宋体" w:cs="宋体"/>
          <w:kern w:val="0"/>
          <w:sz w:val="24"/>
          <w:szCs w:val="24"/>
          <w:lang w:val="en-US" w:eastAsia="zh-CN"/>
        </w:rPr>
        <w:t>9</w:t>
      </w:r>
      <w:r>
        <w:rPr>
          <w:rFonts w:hint="eastAsia" w:ascii="宋体" w:hAnsi="宋体" w:cs="宋体"/>
          <w:kern w:val="0"/>
          <w:sz w:val="24"/>
          <w:szCs w:val="24"/>
        </w:rPr>
        <w:t>日9：00</w:t>
      </w:r>
    </w:p>
    <w:p>
      <w:pPr>
        <w:autoSpaceDE w:val="0"/>
        <w:autoSpaceDN w:val="0"/>
        <w:adjustRightInd w:val="0"/>
        <w:spacing w:line="360" w:lineRule="auto"/>
        <w:ind w:firstLine="200"/>
        <w:jc w:val="left"/>
        <w:rPr>
          <w:rFonts w:ascii="宋体" w:hAnsi="宋体" w:cs="宋体"/>
          <w:kern w:val="0"/>
          <w:sz w:val="24"/>
          <w:szCs w:val="24"/>
        </w:rPr>
      </w:pPr>
      <w:r>
        <w:rPr>
          <w:rFonts w:hint="eastAsia" w:ascii="宋体" w:hAnsi="宋体" w:cs="宋体"/>
          <w:kern w:val="0"/>
          <w:sz w:val="24"/>
          <w:szCs w:val="24"/>
        </w:rPr>
        <w:t>2.开标地点：合肥市蜀山区习友路与茂荫路交口投资大厦3楼多功能厅</w:t>
      </w:r>
    </w:p>
    <w:p>
      <w:pPr>
        <w:autoSpaceDE w:val="0"/>
        <w:autoSpaceDN w:val="0"/>
        <w:adjustRightInd w:val="0"/>
        <w:spacing w:line="360" w:lineRule="auto"/>
        <w:ind w:firstLine="200"/>
        <w:jc w:val="left"/>
        <w:rPr>
          <w:rFonts w:ascii="宋体" w:hAnsi="宋体" w:cs="宋体"/>
          <w:b/>
          <w:kern w:val="0"/>
          <w:sz w:val="24"/>
          <w:szCs w:val="24"/>
        </w:rPr>
      </w:pPr>
      <w:r>
        <w:rPr>
          <w:rFonts w:hint="eastAsia" w:ascii="宋体" w:hAnsi="宋体" w:cs="宋体"/>
          <w:b/>
          <w:kern w:val="0"/>
          <w:sz w:val="24"/>
          <w:szCs w:val="24"/>
        </w:rPr>
        <w:t>六、投标截止时间</w:t>
      </w:r>
    </w:p>
    <w:p>
      <w:pPr>
        <w:autoSpaceDE w:val="0"/>
        <w:autoSpaceDN w:val="0"/>
        <w:adjustRightInd w:val="0"/>
        <w:spacing w:line="360" w:lineRule="auto"/>
        <w:ind w:firstLine="200"/>
        <w:jc w:val="left"/>
      </w:pPr>
      <w:r>
        <w:rPr>
          <w:rFonts w:hint="eastAsia" w:ascii="宋体" w:hAnsi="宋体" w:cs="宋体"/>
          <w:kern w:val="0"/>
          <w:sz w:val="24"/>
          <w:szCs w:val="24"/>
        </w:rPr>
        <w:t>2022年3月</w:t>
      </w:r>
      <w:r>
        <w:rPr>
          <w:rFonts w:hint="eastAsia" w:ascii="宋体" w:hAnsi="宋体" w:cs="宋体"/>
          <w:kern w:val="0"/>
          <w:sz w:val="24"/>
          <w:szCs w:val="24"/>
          <w:lang w:val="en-US" w:eastAsia="zh-CN"/>
        </w:rPr>
        <w:t>9</w:t>
      </w:r>
      <w:r>
        <w:rPr>
          <w:rFonts w:hint="eastAsia" w:ascii="宋体" w:hAnsi="宋体" w:cs="宋体"/>
          <w:kern w:val="0"/>
          <w:sz w:val="24"/>
          <w:szCs w:val="24"/>
        </w:rPr>
        <w:t>日9：00</w:t>
      </w:r>
    </w:p>
    <w:p>
      <w:pPr>
        <w:autoSpaceDE w:val="0"/>
        <w:autoSpaceDN w:val="0"/>
        <w:adjustRightInd w:val="0"/>
        <w:spacing w:line="360" w:lineRule="auto"/>
        <w:ind w:firstLine="200"/>
        <w:jc w:val="left"/>
        <w:rPr>
          <w:rFonts w:ascii="宋体" w:hAnsi="宋体" w:cs="宋体"/>
          <w:b/>
          <w:kern w:val="0"/>
          <w:sz w:val="24"/>
          <w:szCs w:val="24"/>
        </w:rPr>
      </w:pPr>
      <w:r>
        <w:rPr>
          <w:rFonts w:hint="eastAsia" w:ascii="宋体" w:hAnsi="宋体" w:cs="宋体"/>
          <w:b/>
          <w:kern w:val="0"/>
          <w:sz w:val="24"/>
          <w:szCs w:val="24"/>
        </w:rPr>
        <w:t>七、联系方法</w:t>
      </w:r>
    </w:p>
    <w:p>
      <w:pPr>
        <w:autoSpaceDE w:val="0"/>
        <w:autoSpaceDN w:val="0"/>
        <w:adjustRightInd w:val="0"/>
        <w:spacing w:line="360" w:lineRule="auto"/>
        <w:ind w:firstLine="200"/>
        <w:jc w:val="left"/>
        <w:rPr>
          <w:rFonts w:ascii="宋体" w:hAnsi="宋体" w:cs="宋体"/>
          <w:kern w:val="0"/>
          <w:sz w:val="24"/>
          <w:szCs w:val="24"/>
        </w:rPr>
      </w:pPr>
      <w:r>
        <w:rPr>
          <w:rFonts w:hint="eastAsia" w:ascii="宋体" w:hAnsi="宋体" w:cs="宋体"/>
          <w:kern w:val="0"/>
          <w:sz w:val="24"/>
          <w:szCs w:val="24"/>
        </w:rPr>
        <w:t>招 标 人：合肥文旅博览集团有限公司</w:t>
      </w:r>
    </w:p>
    <w:p>
      <w:pPr>
        <w:autoSpaceDE w:val="0"/>
        <w:autoSpaceDN w:val="0"/>
        <w:adjustRightInd w:val="0"/>
        <w:spacing w:line="360" w:lineRule="auto"/>
        <w:ind w:firstLine="200"/>
        <w:jc w:val="left"/>
        <w:rPr>
          <w:rFonts w:ascii="宋体" w:hAnsi="宋体" w:cs="宋体"/>
          <w:kern w:val="0"/>
          <w:sz w:val="24"/>
          <w:szCs w:val="24"/>
        </w:rPr>
      </w:pPr>
      <w:r>
        <w:rPr>
          <w:rFonts w:hint="eastAsia" w:ascii="宋体" w:hAnsi="宋体" w:cs="宋体"/>
          <w:kern w:val="0"/>
          <w:sz w:val="24"/>
          <w:szCs w:val="24"/>
        </w:rPr>
        <w:t>地    址：合肥市蜀山区习友路与茂荫路交口投资大厦</w:t>
      </w:r>
    </w:p>
    <w:p>
      <w:pPr>
        <w:autoSpaceDE w:val="0"/>
        <w:autoSpaceDN w:val="0"/>
        <w:adjustRightInd w:val="0"/>
        <w:spacing w:line="360" w:lineRule="auto"/>
        <w:ind w:firstLine="200"/>
        <w:jc w:val="left"/>
        <w:rPr>
          <w:rFonts w:ascii="宋体" w:hAnsi="宋体" w:cs="宋体"/>
          <w:kern w:val="0"/>
          <w:sz w:val="24"/>
          <w:szCs w:val="24"/>
        </w:rPr>
      </w:pPr>
      <w:r>
        <w:rPr>
          <w:rFonts w:hint="eastAsia" w:ascii="宋体" w:hAnsi="宋体" w:cs="宋体"/>
          <w:kern w:val="0"/>
          <w:sz w:val="24"/>
          <w:szCs w:val="24"/>
        </w:rPr>
        <w:t>联 系 人：汪工   电话：0551-63530687</w:t>
      </w:r>
    </w:p>
    <w:p>
      <w:pPr>
        <w:pStyle w:val="4"/>
        <w:spacing w:before="0" w:line="500" w:lineRule="exact"/>
        <w:ind w:firstLine="0"/>
        <w:rPr>
          <w:rFonts w:ascii="宋体" w:hAnsi="宋体" w:eastAsia="宋体"/>
        </w:rPr>
      </w:pPr>
      <w:r>
        <w:rPr>
          <w:rFonts w:ascii="宋体" w:hAnsi="宋体" w:eastAsia="宋体"/>
          <w:sz w:val="24"/>
          <w:szCs w:val="24"/>
        </w:rPr>
        <w:br w:type="page"/>
      </w:r>
      <w:bookmarkStart w:id="7" w:name="_Toc32306253"/>
      <w:bookmarkStart w:id="8" w:name="_Toc2074"/>
      <w:r>
        <w:rPr>
          <w:rFonts w:hint="eastAsia" w:ascii="宋体" w:hAnsi="宋体" w:eastAsia="宋体"/>
        </w:rPr>
        <w:t>第二章 投标人须</w:t>
      </w:r>
      <w:bookmarkEnd w:id="5"/>
      <w:r>
        <w:rPr>
          <w:rFonts w:hint="eastAsia" w:ascii="宋体" w:hAnsi="宋体" w:eastAsia="宋体"/>
        </w:rPr>
        <w:t>知</w:t>
      </w:r>
      <w:bookmarkEnd w:id="6"/>
      <w:r>
        <w:rPr>
          <w:rFonts w:hint="eastAsia" w:ascii="宋体" w:hAnsi="宋体" w:eastAsia="宋体"/>
        </w:rPr>
        <w:t>前附表</w:t>
      </w:r>
      <w:bookmarkEnd w:id="7"/>
      <w:bookmarkEnd w:id="8"/>
    </w:p>
    <w:tbl>
      <w:tblPr>
        <w:tblStyle w:val="67"/>
        <w:tblW w:w="948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54"/>
        <w:gridCol w:w="7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709" w:type="dxa"/>
            <w:vAlign w:val="center"/>
          </w:tcPr>
          <w:p>
            <w:pPr>
              <w:jc w:val="center"/>
              <w:rPr>
                <w:rFonts w:ascii="宋体" w:hAnsi="宋体"/>
                <w:b/>
                <w:sz w:val="24"/>
              </w:rPr>
            </w:pPr>
            <w:r>
              <w:rPr>
                <w:rFonts w:hint="eastAsia" w:ascii="宋体" w:hAnsi="宋体"/>
                <w:b/>
                <w:sz w:val="24"/>
              </w:rPr>
              <w:t>序号</w:t>
            </w:r>
          </w:p>
        </w:tc>
        <w:tc>
          <w:tcPr>
            <w:tcW w:w="1454" w:type="dxa"/>
            <w:vAlign w:val="center"/>
          </w:tcPr>
          <w:p>
            <w:pPr>
              <w:jc w:val="center"/>
              <w:rPr>
                <w:rFonts w:ascii="宋体" w:hAnsi="宋体"/>
                <w:b/>
                <w:sz w:val="24"/>
              </w:rPr>
            </w:pPr>
            <w:r>
              <w:rPr>
                <w:rFonts w:hint="eastAsia" w:ascii="宋体" w:hAnsi="宋体"/>
                <w:b/>
                <w:sz w:val="24"/>
              </w:rPr>
              <w:t>内容</w:t>
            </w:r>
          </w:p>
        </w:tc>
        <w:tc>
          <w:tcPr>
            <w:tcW w:w="7320" w:type="dxa"/>
            <w:vAlign w:val="center"/>
          </w:tcPr>
          <w:p>
            <w:pPr>
              <w:pStyle w:val="115"/>
              <w:widowControl w:val="0"/>
              <w:spacing w:before="0" w:beforeAutospacing="0" w:after="0" w:afterAutospacing="0"/>
              <w:rPr>
                <w:bCs w:val="0"/>
                <w:kern w:val="2"/>
                <w:sz w:val="24"/>
                <w:szCs w:val="20"/>
              </w:rPr>
            </w:pPr>
            <w:r>
              <w:rPr>
                <w:rFonts w:hint="eastAsia"/>
                <w:bCs w:val="0"/>
                <w:kern w:val="2"/>
                <w:sz w:val="24"/>
                <w:szCs w:val="20"/>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09" w:type="dxa"/>
            <w:vAlign w:val="center"/>
          </w:tcPr>
          <w:p>
            <w:pPr>
              <w:pStyle w:val="131"/>
              <w:pBdr>
                <w:bottom w:val="none" w:color="auto" w:sz="0" w:space="0"/>
              </w:pBdr>
              <w:tabs>
                <w:tab w:val="clear" w:pos="4153"/>
                <w:tab w:val="clear" w:pos="8306"/>
              </w:tabs>
              <w:adjustRightInd/>
              <w:spacing w:line="240" w:lineRule="auto"/>
              <w:textAlignment w:val="auto"/>
              <w:rPr>
                <w:rFonts w:ascii="宋体" w:hAnsi="宋体"/>
                <w:bCs/>
                <w:kern w:val="2"/>
              </w:rPr>
            </w:pPr>
            <w:r>
              <w:rPr>
                <w:rFonts w:hint="eastAsia" w:ascii="宋体" w:hAnsi="宋体"/>
                <w:bCs/>
                <w:kern w:val="2"/>
              </w:rPr>
              <w:t>1</w:t>
            </w:r>
          </w:p>
        </w:tc>
        <w:tc>
          <w:tcPr>
            <w:tcW w:w="1454" w:type="dxa"/>
            <w:vAlign w:val="center"/>
          </w:tcPr>
          <w:p>
            <w:pPr>
              <w:jc w:val="center"/>
              <w:rPr>
                <w:rFonts w:ascii="宋体" w:hAnsi="宋体"/>
                <w:bCs/>
                <w:sz w:val="24"/>
              </w:rPr>
            </w:pPr>
            <w:r>
              <w:rPr>
                <w:rFonts w:hint="eastAsia" w:ascii="宋体" w:hAnsi="宋体"/>
                <w:bCs/>
                <w:sz w:val="24"/>
              </w:rPr>
              <w:t>招标人</w:t>
            </w:r>
          </w:p>
        </w:tc>
        <w:tc>
          <w:tcPr>
            <w:tcW w:w="7320" w:type="dxa"/>
            <w:vAlign w:val="center"/>
          </w:tcPr>
          <w:p>
            <w:pPr>
              <w:pStyle w:val="115"/>
              <w:widowControl w:val="0"/>
              <w:spacing w:before="0" w:beforeAutospacing="0" w:after="0" w:afterAutospacing="0"/>
              <w:jc w:val="both"/>
              <w:rPr>
                <w:b w:val="0"/>
                <w:kern w:val="2"/>
                <w:sz w:val="24"/>
                <w:szCs w:val="20"/>
              </w:rPr>
            </w:pPr>
            <w:r>
              <w:rPr>
                <w:rFonts w:hint="eastAsia"/>
                <w:b w:val="0"/>
                <w:kern w:val="2"/>
                <w:sz w:val="24"/>
                <w:szCs w:val="20"/>
              </w:rPr>
              <w:t>合肥文旅博览集团有限公司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09" w:type="dxa"/>
            <w:vAlign w:val="center"/>
          </w:tcPr>
          <w:p>
            <w:pPr>
              <w:pStyle w:val="131"/>
              <w:pBdr>
                <w:bottom w:val="none" w:color="auto" w:sz="0" w:space="0"/>
              </w:pBdr>
              <w:tabs>
                <w:tab w:val="clear" w:pos="4153"/>
                <w:tab w:val="clear" w:pos="8306"/>
              </w:tabs>
              <w:adjustRightInd/>
              <w:spacing w:line="240" w:lineRule="auto"/>
              <w:textAlignment w:val="auto"/>
              <w:rPr>
                <w:rFonts w:ascii="宋体" w:hAnsi="宋体"/>
                <w:bCs/>
                <w:kern w:val="2"/>
              </w:rPr>
            </w:pPr>
            <w:r>
              <w:rPr>
                <w:rFonts w:hint="eastAsia" w:ascii="宋体" w:hAnsi="宋体"/>
                <w:bCs/>
                <w:kern w:val="2"/>
              </w:rPr>
              <w:t>2</w:t>
            </w:r>
          </w:p>
        </w:tc>
        <w:tc>
          <w:tcPr>
            <w:tcW w:w="1454" w:type="dxa"/>
            <w:vAlign w:val="center"/>
          </w:tcPr>
          <w:p>
            <w:pPr>
              <w:jc w:val="center"/>
              <w:rPr>
                <w:rFonts w:ascii="宋体" w:hAnsi="宋体"/>
                <w:bCs/>
                <w:sz w:val="24"/>
              </w:rPr>
            </w:pPr>
            <w:r>
              <w:rPr>
                <w:rFonts w:hint="eastAsia" w:ascii="宋体" w:hAnsi="宋体"/>
                <w:bCs/>
                <w:sz w:val="24"/>
              </w:rPr>
              <w:t>委托人</w:t>
            </w:r>
          </w:p>
        </w:tc>
        <w:tc>
          <w:tcPr>
            <w:tcW w:w="7320" w:type="dxa"/>
            <w:vAlign w:val="center"/>
          </w:tcPr>
          <w:p>
            <w:pPr>
              <w:pStyle w:val="115"/>
              <w:widowControl w:val="0"/>
              <w:spacing w:before="0" w:beforeAutospacing="0" w:after="0" w:afterAutospacing="0"/>
              <w:jc w:val="both"/>
              <w:rPr>
                <w:b w:val="0"/>
                <w:bCs w:val="0"/>
                <w:sz w:val="24"/>
                <w:szCs w:val="18"/>
              </w:rPr>
            </w:pPr>
            <w:r>
              <w:rPr>
                <w:rFonts w:hint="eastAsia"/>
                <w:b w:val="0"/>
                <w:kern w:val="2"/>
                <w:sz w:val="24"/>
                <w:szCs w:val="20"/>
              </w:rPr>
              <w:t>合肥体育产业投资有限公司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09" w:type="dxa"/>
            <w:vAlign w:val="center"/>
          </w:tcPr>
          <w:p>
            <w:pPr>
              <w:jc w:val="center"/>
              <w:rPr>
                <w:rFonts w:ascii="宋体" w:hAnsi="宋体"/>
                <w:bCs/>
                <w:sz w:val="24"/>
              </w:rPr>
            </w:pPr>
            <w:r>
              <w:rPr>
                <w:rFonts w:hint="eastAsia" w:ascii="宋体" w:hAnsi="宋体"/>
                <w:bCs/>
                <w:sz w:val="24"/>
              </w:rPr>
              <w:t>3</w:t>
            </w:r>
          </w:p>
        </w:tc>
        <w:tc>
          <w:tcPr>
            <w:tcW w:w="1454" w:type="dxa"/>
            <w:vAlign w:val="center"/>
          </w:tcPr>
          <w:p>
            <w:pPr>
              <w:jc w:val="center"/>
              <w:rPr>
                <w:rFonts w:ascii="宋体" w:hAnsi="宋体"/>
                <w:sz w:val="24"/>
              </w:rPr>
            </w:pPr>
            <w:r>
              <w:rPr>
                <w:rFonts w:hint="eastAsia" w:ascii="宋体" w:hAnsi="宋体"/>
                <w:sz w:val="24"/>
              </w:rPr>
              <w:t>项目名称</w:t>
            </w:r>
          </w:p>
        </w:tc>
        <w:tc>
          <w:tcPr>
            <w:tcW w:w="7320" w:type="dxa"/>
            <w:vAlign w:val="center"/>
          </w:tcPr>
          <w:p>
            <w:pPr>
              <w:autoSpaceDE w:val="0"/>
              <w:autoSpaceDN w:val="0"/>
              <w:adjustRightInd w:val="0"/>
              <w:spacing w:line="360" w:lineRule="auto"/>
              <w:jc w:val="left"/>
              <w:rPr>
                <w:rFonts w:ascii="宋体" w:hAnsi="宋体"/>
                <w:sz w:val="30"/>
                <w:szCs w:val="30"/>
              </w:rPr>
            </w:pPr>
            <w:r>
              <w:rPr>
                <w:rFonts w:hint="eastAsia" w:ascii="宋体" w:hAnsi="宋体" w:cs="宋体"/>
                <w:kern w:val="0"/>
                <w:sz w:val="24"/>
                <w:szCs w:val="24"/>
              </w:rPr>
              <w:t>合肥体育中心2022年度工程物料采购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9" w:type="dxa"/>
            <w:vAlign w:val="center"/>
          </w:tcPr>
          <w:p>
            <w:pPr>
              <w:jc w:val="center"/>
              <w:rPr>
                <w:rFonts w:ascii="宋体" w:hAnsi="宋体"/>
                <w:bCs/>
                <w:sz w:val="24"/>
              </w:rPr>
            </w:pPr>
            <w:r>
              <w:rPr>
                <w:rFonts w:hint="eastAsia" w:ascii="宋体" w:hAnsi="宋体"/>
                <w:bCs/>
                <w:sz w:val="24"/>
              </w:rPr>
              <w:t>4</w:t>
            </w:r>
          </w:p>
        </w:tc>
        <w:tc>
          <w:tcPr>
            <w:tcW w:w="1454" w:type="dxa"/>
            <w:vAlign w:val="center"/>
          </w:tcPr>
          <w:p>
            <w:pPr>
              <w:jc w:val="center"/>
              <w:rPr>
                <w:rFonts w:ascii="宋体" w:hAnsi="宋体"/>
                <w:sz w:val="24"/>
              </w:rPr>
            </w:pPr>
            <w:r>
              <w:rPr>
                <w:rFonts w:hint="eastAsia" w:ascii="宋体" w:hAnsi="宋体"/>
                <w:sz w:val="24"/>
              </w:rPr>
              <w:t>项目编号</w:t>
            </w:r>
          </w:p>
        </w:tc>
        <w:tc>
          <w:tcPr>
            <w:tcW w:w="7320" w:type="dxa"/>
            <w:vAlign w:val="center"/>
          </w:tcPr>
          <w:p>
            <w:pPr>
              <w:autoSpaceDE w:val="0"/>
              <w:autoSpaceDN w:val="0"/>
              <w:adjustRightInd w:val="0"/>
              <w:spacing w:line="360" w:lineRule="auto"/>
              <w:jc w:val="left"/>
              <w:rPr>
                <w:rFonts w:ascii="宋体" w:hAnsi="宋体"/>
                <w:sz w:val="24"/>
                <w:szCs w:val="24"/>
              </w:rPr>
            </w:pPr>
            <w:r>
              <w:rPr>
                <w:rFonts w:ascii="宋体" w:hAnsi="宋体" w:cs="宋体"/>
                <w:sz w:val="24"/>
                <w:szCs w:val="24"/>
              </w:rPr>
              <w:t>2022WLBLZB00007号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9" w:type="dxa"/>
            <w:vAlign w:val="center"/>
          </w:tcPr>
          <w:p>
            <w:pPr>
              <w:jc w:val="center"/>
              <w:rPr>
                <w:rFonts w:ascii="宋体" w:hAnsi="宋体"/>
                <w:bCs/>
                <w:sz w:val="24"/>
              </w:rPr>
            </w:pPr>
            <w:r>
              <w:rPr>
                <w:rFonts w:hint="eastAsia" w:ascii="宋体" w:hAnsi="宋体"/>
                <w:bCs/>
                <w:sz w:val="24"/>
              </w:rPr>
              <w:t>5</w:t>
            </w:r>
          </w:p>
        </w:tc>
        <w:tc>
          <w:tcPr>
            <w:tcW w:w="1454" w:type="dxa"/>
            <w:vAlign w:val="center"/>
          </w:tcPr>
          <w:p>
            <w:pPr>
              <w:jc w:val="center"/>
              <w:rPr>
                <w:rFonts w:ascii="宋体" w:hAnsi="宋体"/>
                <w:sz w:val="24"/>
              </w:rPr>
            </w:pPr>
            <w:r>
              <w:rPr>
                <w:rFonts w:hint="eastAsia" w:ascii="宋体" w:hAnsi="宋体"/>
                <w:sz w:val="24"/>
              </w:rPr>
              <w:t>项目性质</w:t>
            </w:r>
          </w:p>
        </w:tc>
        <w:tc>
          <w:tcPr>
            <w:tcW w:w="7320" w:type="dxa"/>
            <w:vAlign w:val="center"/>
          </w:tcPr>
          <w:p>
            <w:pPr>
              <w:autoSpaceDE w:val="0"/>
              <w:autoSpaceDN w:val="0"/>
              <w:adjustRightInd w:val="0"/>
              <w:spacing w:line="360" w:lineRule="auto"/>
              <w:jc w:val="left"/>
              <w:rPr>
                <w:rFonts w:ascii="宋体" w:hAnsi="宋体"/>
                <w:sz w:val="24"/>
                <w:szCs w:val="24"/>
              </w:rPr>
            </w:pPr>
            <w:r>
              <w:rPr>
                <w:rFonts w:hint="eastAsia"/>
                <w:bCs/>
                <w:sz w:val="24"/>
              </w:rPr>
              <w:t>货物类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09" w:type="dxa"/>
            <w:vAlign w:val="center"/>
          </w:tcPr>
          <w:p>
            <w:pPr>
              <w:jc w:val="center"/>
              <w:rPr>
                <w:rFonts w:ascii="宋体" w:hAnsi="宋体"/>
                <w:bCs/>
                <w:sz w:val="24"/>
              </w:rPr>
            </w:pPr>
            <w:r>
              <w:rPr>
                <w:rFonts w:hint="eastAsia" w:ascii="宋体" w:hAnsi="宋体"/>
                <w:bCs/>
                <w:sz w:val="24"/>
              </w:rPr>
              <w:t>6</w:t>
            </w:r>
          </w:p>
        </w:tc>
        <w:tc>
          <w:tcPr>
            <w:tcW w:w="1454" w:type="dxa"/>
            <w:vAlign w:val="center"/>
          </w:tcPr>
          <w:p>
            <w:pPr>
              <w:spacing w:line="500" w:lineRule="exact"/>
              <w:jc w:val="center"/>
              <w:rPr>
                <w:rFonts w:ascii="宋体" w:hAnsi="宋体"/>
                <w:sz w:val="24"/>
              </w:rPr>
            </w:pPr>
            <w:r>
              <w:rPr>
                <w:rFonts w:hint="eastAsia" w:ascii="宋体" w:hAnsi="宋体"/>
                <w:sz w:val="24"/>
                <w:lang w:val="zh-CN"/>
              </w:rPr>
              <w:t>付款方式</w:t>
            </w:r>
          </w:p>
        </w:tc>
        <w:tc>
          <w:tcPr>
            <w:tcW w:w="7320" w:type="dxa"/>
          </w:tcPr>
          <w:p>
            <w:pPr>
              <w:autoSpaceDE w:val="0"/>
              <w:autoSpaceDN w:val="0"/>
              <w:adjustRightInd w:val="0"/>
              <w:spacing w:line="360" w:lineRule="auto"/>
              <w:jc w:val="left"/>
              <w:rPr>
                <w:rFonts w:ascii="宋体" w:hAnsi="宋体"/>
                <w:sz w:val="24"/>
                <w:szCs w:val="24"/>
              </w:rPr>
            </w:pPr>
            <w:r>
              <w:rPr>
                <w:rFonts w:hint="eastAsia" w:ascii="宋体" w:hAnsi="宋体"/>
                <w:sz w:val="24"/>
                <w:szCs w:val="24"/>
              </w:rPr>
              <w:t>货到验收合格后，每季度后10个工作日内支付全部货款。</w:t>
            </w:r>
          </w:p>
          <w:p>
            <w:pPr>
              <w:autoSpaceDE w:val="0"/>
              <w:autoSpaceDN w:val="0"/>
              <w:adjustRightInd w:val="0"/>
              <w:spacing w:line="360" w:lineRule="auto"/>
              <w:jc w:val="left"/>
              <w:rPr>
                <w:rFonts w:ascii="宋体" w:hAnsi="宋体"/>
                <w:sz w:val="24"/>
                <w:szCs w:val="24"/>
                <w:lang w:val="zh-CN"/>
              </w:rPr>
            </w:pPr>
            <w:r>
              <w:rPr>
                <w:rFonts w:hint="eastAsia" w:ascii="宋体" w:hAnsi="宋体"/>
                <w:sz w:val="24"/>
                <w:szCs w:val="24"/>
              </w:rPr>
              <w:t>备注：委托人付款前中标人应提供增值税专用发票，否则招标人有权延迟支付；质保金返还须执行合肥文旅博览集团有限公司相关规定。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09" w:type="dxa"/>
            <w:vAlign w:val="center"/>
          </w:tcPr>
          <w:p>
            <w:pPr>
              <w:spacing w:line="500" w:lineRule="exact"/>
              <w:ind w:right="102"/>
              <w:jc w:val="center"/>
              <w:rPr>
                <w:rFonts w:ascii="宋体" w:hAnsi="宋体"/>
                <w:sz w:val="24"/>
                <w:lang w:val="zh-CN"/>
              </w:rPr>
            </w:pPr>
            <w:r>
              <w:rPr>
                <w:rFonts w:hint="eastAsia" w:ascii="宋体" w:hAnsi="宋体"/>
                <w:sz w:val="24"/>
              </w:rPr>
              <w:t>9</w:t>
            </w:r>
          </w:p>
        </w:tc>
        <w:tc>
          <w:tcPr>
            <w:tcW w:w="1454" w:type="dxa"/>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标段划分</w:t>
            </w:r>
          </w:p>
        </w:tc>
        <w:tc>
          <w:tcPr>
            <w:tcW w:w="7320" w:type="dxa"/>
            <w:vAlign w:val="center"/>
          </w:tcPr>
          <w:p>
            <w:pPr>
              <w:spacing w:line="500" w:lineRule="exact"/>
              <w:jc w:val="left"/>
              <w:rPr>
                <w:rFonts w:ascii="宋体" w:hAnsi="宋体"/>
                <w:sz w:val="24"/>
              </w:rPr>
            </w:pPr>
            <w:r>
              <w:rPr>
                <w:rFonts w:hint="eastAsia" w:ascii="宋体" w:hAnsi="宋体"/>
                <w:sz w:val="24"/>
              </w:rPr>
              <w:t>一个标段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09" w:type="dxa"/>
            <w:vAlign w:val="center"/>
          </w:tcPr>
          <w:p>
            <w:pPr>
              <w:spacing w:line="500" w:lineRule="exact"/>
              <w:jc w:val="center"/>
              <w:rPr>
                <w:rFonts w:ascii="宋体" w:hAnsi="宋体"/>
                <w:sz w:val="24"/>
              </w:rPr>
            </w:pPr>
            <w:r>
              <w:rPr>
                <w:rFonts w:hint="eastAsia" w:ascii="宋体" w:hAnsi="宋体"/>
                <w:sz w:val="24"/>
              </w:rPr>
              <w:t>10</w:t>
            </w:r>
          </w:p>
        </w:tc>
        <w:tc>
          <w:tcPr>
            <w:tcW w:w="1454" w:type="dxa"/>
            <w:vAlign w:val="center"/>
          </w:tcPr>
          <w:p>
            <w:pPr>
              <w:spacing w:line="500" w:lineRule="exact"/>
              <w:rPr>
                <w:rFonts w:ascii="宋体" w:hAnsi="宋体"/>
                <w:sz w:val="24"/>
              </w:rPr>
            </w:pPr>
            <w:r>
              <w:rPr>
                <w:rFonts w:hint="eastAsia" w:ascii="宋体" w:hAnsi="宋体"/>
                <w:sz w:val="24"/>
              </w:rPr>
              <w:t>合同期限</w:t>
            </w:r>
          </w:p>
        </w:tc>
        <w:tc>
          <w:tcPr>
            <w:tcW w:w="7320" w:type="dxa"/>
            <w:vAlign w:val="center"/>
          </w:tcPr>
          <w:p>
            <w:pPr>
              <w:spacing w:line="500" w:lineRule="exact"/>
              <w:jc w:val="left"/>
              <w:rPr>
                <w:rFonts w:ascii="宋体" w:hAnsi="宋体"/>
                <w:sz w:val="24"/>
              </w:rPr>
            </w:pPr>
            <w:r>
              <w:rPr>
                <w:rFonts w:hint="eastAsia" w:ascii="宋体" w:hAnsi="宋体"/>
                <w:sz w:val="24"/>
              </w:rPr>
              <w:t>合同签订后一年。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09" w:type="dxa"/>
            <w:vAlign w:val="center"/>
          </w:tcPr>
          <w:p>
            <w:pPr>
              <w:spacing w:line="500" w:lineRule="exact"/>
              <w:jc w:val="center"/>
              <w:rPr>
                <w:rFonts w:ascii="宋体" w:hAnsi="宋体"/>
                <w:sz w:val="24"/>
              </w:rPr>
            </w:pPr>
            <w:r>
              <w:rPr>
                <w:rFonts w:hint="eastAsia" w:ascii="宋体" w:hAnsi="宋体"/>
                <w:sz w:val="24"/>
              </w:rPr>
              <w:t>11</w:t>
            </w:r>
          </w:p>
        </w:tc>
        <w:tc>
          <w:tcPr>
            <w:tcW w:w="1454" w:type="dxa"/>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质量要求</w:t>
            </w:r>
          </w:p>
        </w:tc>
        <w:tc>
          <w:tcPr>
            <w:tcW w:w="7320" w:type="dxa"/>
            <w:vAlign w:val="center"/>
          </w:tcPr>
          <w:p>
            <w:pPr>
              <w:spacing w:line="500" w:lineRule="exact"/>
              <w:jc w:val="left"/>
              <w:rPr>
                <w:rFonts w:ascii="宋体" w:hAnsi="宋体"/>
                <w:sz w:val="24"/>
              </w:rPr>
            </w:pPr>
            <w:r>
              <w:rPr>
                <w:rFonts w:hint="eastAsia" w:ascii="宋体" w:hAnsi="宋体"/>
                <w:sz w:val="24"/>
              </w:rPr>
              <w:t>质量标准：</w:t>
            </w:r>
            <w:r>
              <w:rPr>
                <w:rFonts w:hint="eastAsia" w:ascii="宋体" w:hAnsi="宋体"/>
                <w:sz w:val="24"/>
                <w:szCs w:val="28"/>
              </w:rPr>
              <w:t>供货的产品质量必须符合国家检验质量3C标准、CE认证</w:t>
            </w:r>
            <w:r>
              <w:rPr>
                <w:rFonts w:hint="eastAsia" w:ascii="宋体" w:hAnsi="宋体"/>
                <w:sz w:val="24"/>
              </w:rPr>
              <w:t xml:space="preserve">。         </w:t>
            </w:r>
          </w:p>
          <w:p>
            <w:pPr>
              <w:spacing w:line="500" w:lineRule="exact"/>
              <w:jc w:val="left"/>
              <w:rPr>
                <w:rFonts w:ascii="宋体" w:hAnsi="宋体"/>
                <w:sz w:val="24"/>
              </w:rPr>
            </w:pPr>
            <w:r>
              <w:rPr>
                <w:rFonts w:hint="eastAsia" w:ascii="宋体" w:hAnsi="宋体"/>
                <w:sz w:val="24"/>
              </w:rPr>
              <w:t>其他说明：</w:t>
            </w:r>
            <w:r>
              <w:rPr>
                <w:rFonts w:hint="eastAsia" w:ascii="宋体" w:hAnsi="宋体"/>
                <w:sz w:val="24"/>
                <w:szCs w:val="28"/>
              </w:rPr>
              <w:t>项目需求中提供了推荐品牌、参考品牌等，但这些品牌仅供参考，并无限制性。投标人可以选择性能不低于推荐（或参考）的品牌的其他品牌产品，但投标时应当提供有关厂商的技术证明资料供评标小组评审，未提供的或评审不通过的投标无效。</w:t>
            </w:r>
            <w:r>
              <w:rPr>
                <w:rFonts w:hint="eastAsia"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09" w:type="dxa"/>
            <w:vAlign w:val="center"/>
          </w:tcPr>
          <w:p>
            <w:pPr>
              <w:spacing w:line="500" w:lineRule="exact"/>
              <w:jc w:val="center"/>
              <w:rPr>
                <w:rFonts w:ascii="宋体" w:hAnsi="宋体"/>
                <w:sz w:val="24"/>
              </w:rPr>
            </w:pPr>
            <w:r>
              <w:rPr>
                <w:rFonts w:hint="eastAsia" w:ascii="宋体" w:hAnsi="宋体"/>
                <w:sz w:val="24"/>
              </w:rPr>
              <w:t>12</w:t>
            </w:r>
          </w:p>
        </w:tc>
        <w:tc>
          <w:tcPr>
            <w:tcW w:w="1454" w:type="dxa"/>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是否接受联合体投标</w:t>
            </w:r>
          </w:p>
        </w:tc>
        <w:tc>
          <w:tcPr>
            <w:tcW w:w="7320" w:type="dxa"/>
            <w:vAlign w:val="center"/>
          </w:tcPr>
          <w:p>
            <w:pPr>
              <w:adjustRightInd w:val="0"/>
              <w:snapToGrid w:val="0"/>
              <w:spacing w:line="360" w:lineRule="auto"/>
              <w:rPr>
                <w:rFonts w:ascii="宋体" w:hAnsi="宋体"/>
                <w:sz w:val="24"/>
                <w:szCs w:val="24"/>
              </w:rPr>
            </w:pPr>
            <w:r>
              <w:rPr>
                <w:rFonts w:hint="eastAsia"/>
                <w:b/>
                <w:bCs/>
                <w:sz w:val="24"/>
              </w:rPr>
              <w:sym w:font="Wingdings" w:char="00FE"/>
            </w:r>
            <w:r>
              <w:rPr>
                <w:rFonts w:hint="eastAsia" w:ascii="宋体" w:hAnsi="宋体"/>
                <w:bCs/>
                <w:sz w:val="24"/>
              </w:rPr>
              <w:t xml:space="preserve">不接受   </w:t>
            </w:r>
            <w:r>
              <w:rPr>
                <w:rFonts w:hint="eastAsia" w:ascii="宋体" w:hAnsi="宋体"/>
                <w:sz w:val="24"/>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709" w:type="dxa"/>
            <w:vAlign w:val="center"/>
          </w:tcPr>
          <w:p>
            <w:pPr>
              <w:spacing w:line="500" w:lineRule="exact"/>
              <w:jc w:val="center"/>
              <w:rPr>
                <w:rFonts w:ascii="宋体" w:hAnsi="宋体"/>
                <w:sz w:val="24"/>
              </w:rPr>
            </w:pPr>
            <w:r>
              <w:rPr>
                <w:rFonts w:hint="eastAsia" w:ascii="宋体" w:hAnsi="宋体"/>
                <w:sz w:val="24"/>
              </w:rPr>
              <w:t>13</w:t>
            </w:r>
          </w:p>
        </w:tc>
        <w:tc>
          <w:tcPr>
            <w:tcW w:w="1454" w:type="dxa"/>
            <w:vAlign w:val="center"/>
          </w:tcPr>
          <w:p>
            <w:pPr>
              <w:spacing w:line="500" w:lineRule="exact"/>
              <w:jc w:val="center"/>
              <w:rPr>
                <w:rFonts w:ascii="宋体" w:hAnsi="宋体"/>
                <w:sz w:val="24"/>
              </w:rPr>
            </w:pPr>
            <w:r>
              <w:rPr>
                <w:rFonts w:hint="eastAsia" w:ascii="宋体" w:hAnsi="宋体"/>
                <w:sz w:val="24"/>
              </w:rPr>
              <w:t>免费质</w:t>
            </w:r>
          </w:p>
          <w:p>
            <w:pPr>
              <w:spacing w:line="500" w:lineRule="exact"/>
              <w:jc w:val="center"/>
              <w:rPr>
                <w:rFonts w:ascii="宋体" w:hAnsi="宋体"/>
                <w:sz w:val="24"/>
                <w:lang w:val="zh-CN"/>
              </w:rPr>
            </w:pPr>
            <w:r>
              <w:rPr>
                <w:rFonts w:hint="eastAsia" w:ascii="宋体" w:hAnsi="宋体"/>
                <w:sz w:val="24"/>
              </w:rPr>
              <w:t>保期</w:t>
            </w:r>
          </w:p>
        </w:tc>
        <w:tc>
          <w:tcPr>
            <w:tcW w:w="7320" w:type="dxa"/>
            <w:vAlign w:val="center"/>
          </w:tcPr>
          <w:p>
            <w:pPr>
              <w:adjustRightInd w:val="0"/>
              <w:spacing w:line="460" w:lineRule="exact"/>
              <w:rPr>
                <w:rFonts w:ascii="宋体" w:hAnsi="宋体"/>
                <w:sz w:val="24"/>
                <w:lang w:val="zh-CN"/>
              </w:rPr>
            </w:pPr>
            <w:r>
              <w:rPr>
                <w:rFonts w:hint="eastAsia" w:ascii="宋体" w:hAnsi="宋体"/>
                <w:sz w:val="24"/>
              </w:rPr>
              <w:t>产品有质保期规定的按规定执行，产品无规定质保期的质保期按照1年执行。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09" w:type="dxa"/>
            <w:vAlign w:val="center"/>
          </w:tcPr>
          <w:p>
            <w:pPr>
              <w:spacing w:line="500" w:lineRule="exact"/>
              <w:jc w:val="center"/>
              <w:rPr>
                <w:rFonts w:ascii="宋体" w:hAnsi="宋体"/>
                <w:sz w:val="24"/>
              </w:rPr>
            </w:pPr>
            <w:r>
              <w:rPr>
                <w:rFonts w:hint="eastAsia" w:ascii="宋体" w:hAnsi="宋体"/>
                <w:sz w:val="24"/>
              </w:rPr>
              <w:t>14</w:t>
            </w:r>
          </w:p>
        </w:tc>
        <w:tc>
          <w:tcPr>
            <w:tcW w:w="1454" w:type="dxa"/>
            <w:vAlign w:val="center"/>
          </w:tcPr>
          <w:p>
            <w:pPr>
              <w:spacing w:line="500" w:lineRule="exact"/>
              <w:jc w:val="center"/>
              <w:rPr>
                <w:rFonts w:ascii="宋体" w:hAnsi="宋体"/>
                <w:bCs/>
                <w:sz w:val="24"/>
              </w:rPr>
            </w:pPr>
            <w:r>
              <w:rPr>
                <w:rFonts w:hint="eastAsia" w:ascii="宋体" w:hAnsi="宋体"/>
                <w:bCs/>
                <w:sz w:val="24"/>
              </w:rPr>
              <w:t>踏勘现场</w:t>
            </w:r>
          </w:p>
        </w:tc>
        <w:tc>
          <w:tcPr>
            <w:tcW w:w="7320" w:type="dxa"/>
            <w:vAlign w:val="center"/>
          </w:tcPr>
          <w:p>
            <w:pPr>
              <w:spacing w:line="500" w:lineRule="exact"/>
              <w:rPr>
                <w:rFonts w:ascii="宋体" w:hAnsi="宋体"/>
                <w:sz w:val="24"/>
                <w:lang w:val="zh-CN"/>
              </w:rPr>
            </w:pPr>
            <w:r>
              <w:rPr>
                <w:rFonts w:hint="eastAsia"/>
                <w:b/>
                <w:bCs/>
                <w:sz w:val="24"/>
              </w:rPr>
              <w:sym w:font="Wingdings" w:char="F0FE"/>
            </w:r>
            <w:r>
              <w:rPr>
                <w:rFonts w:hint="eastAsia" w:ascii="宋体" w:hAnsi="宋体"/>
                <w:bCs/>
                <w:sz w:val="24"/>
              </w:rPr>
              <w:t xml:space="preserve">自行踏勘  </w:t>
            </w:r>
            <w:r>
              <w:rPr>
                <w:rFonts w:hint="eastAsia" w:ascii="宋体" w:hAnsi="宋体"/>
                <w:sz w:val="24"/>
              </w:rPr>
              <w:t>□招标人</w:t>
            </w:r>
            <w:r>
              <w:rPr>
                <w:rFonts w:hint="eastAsia" w:ascii="宋体" w:hAnsi="宋体"/>
                <w:sz w:val="24"/>
                <w:lang w:val="zh-CN"/>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09" w:type="dxa"/>
            <w:vAlign w:val="center"/>
          </w:tcPr>
          <w:p>
            <w:pPr>
              <w:spacing w:line="500" w:lineRule="exact"/>
              <w:jc w:val="center"/>
              <w:rPr>
                <w:rFonts w:ascii="宋体" w:hAnsi="宋体"/>
                <w:sz w:val="24"/>
              </w:rPr>
            </w:pPr>
            <w:r>
              <w:rPr>
                <w:rFonts w:hint="eastAsia" w:ascii="宋体" w:hAnsi="宋体"/>
                <w:sz w:val="24"/>
              </w:rPr>
              <w:t>15</w:t>
            </w:r>
          </w:p>
        </w:tc>
        <w:tc>
          <w:tcPr>
            <w:tcW w:w="1454" w:type="dxa"/>
            <w:vAlign w:val="center"/>
          </w:tcPr>
          <w:p>
            <w:pPr>
              <w:spacing w:line="500" w:lineRule="exact"/>
              <w:jc w:val="center"/>
              <w:rPr>
                <w:rFonts w:ascii="宋体" w:hAnsi="宋体"/>
                <w:bCs/>
                <w:sz w:val="24"/>
              </w:rPr>
            </w:pPr>
            <w:r>
              <w:rPr>
                <w:rFonts w:hint="eastAsia" w:ascii="宋体" w:hAnsi="宋体"/>
                <w:bCs/>
                <w:sz w:val="24"/>
              </w:rPr>
              <w:t>投标文件</w:t>
            </w:r>
          </w:p>
        </w:tc>
        <w:tc>
          <w:tcPr>
            <w:tcW w:w="7320" w:type="dxa"/>
            <w:vAlign w:val="center"/>
          </w:tcPr>
          <w:p>
            <w:pPr>
              <w:spacing w:line="500" w:lineRule="exact"/>
              <w:rPr>
                <w:b/>
                <w:bCs/>
                <w:sz w:val="24"/>
              </w:rPr>
            </w:pPr>
            <w:r>
              <w:rPr>
                <w:rFonts w:hint="eastAsia" w:ascii="宋体" w:hAnsi="宋体"/>
                <w:kern w:val="0"/>
                <w:sz w:val="24"/>
              </w:rPr>
              <w:t>正、副本各一份，封装成册并封装于一个文件袋内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709" w:type="dxa"/>
            <w:vAlign w:val="center"/>
          </w:tcPr>
          <w:p>
            <w:pPr>
              <w:spacing w:line="500" w:lineRule="exact"/>
              <w:jc w:val="center"/>
              <w:rPr>
                <w:rFonts w:ascii="宋体" w:hAnsi="宋体"/>
                <w:sz w:val="24"/>
              </w:rPr>
            </w:pPr>
            <w:r>
              <w:rPr>
                <w:rFonts w:hint="eastAsia" w:ascii="宋体" w:hAnsi="宋体"/>
                <w:sz w:val="24"/>
              </w:rPr>
              <w:t>16</w:t>
            </w:r>
          </w:p>
        </w:tc>
        <w:tc>
          <w:tcPr>
            <w:tcW w:w="1454" w:type="dxa"/>
            <w:vAlign w:val="center"/>
          </w:tcPr>
          <w:p>
            <w:pPr>
              <w:spacing w:line="440" w:lineRule="exact"/>
              <w:ind w:left="841" w:hanging="841"/>
              <w:jc w:val="center"/>
              <w:rPr>
                <w:rFonts w:ascii="宋体" w:hAnsi="宋体"/>
                <w:sz w:val="24"/>
                <w:szCs w:val="24"/>
              </w:rPr>
            </w:pPr>
            <w:r>
              <w:rPr>
                <w:rFonts w:hint="eastAsia" w:ascii="宋体" w:hAnsi="宋体"/>
                <w:sz w:val="24"/>
                <w:szCs w:val="24"/>
              </w:rPr>
              <w:t>开标时间</w:t>
            </w:r>
          </w:p>
          <w:p>
            <w:pPr>
              <w:spacing w:line="440" w:lineRule="exact"/>
              <w:ind w:left="841" w:hanging="841"/>
              <w:jc w:val="center"/>
              <w:rPr>
                <w:rFonts w:ascii="宋体" w:hAnsi="宋体"/>
                <w:sz w:val="24"/>
                <w:szCs w:val="24"/>
              </w:rPr>
            </w:pPr>
            <w:r>
              <w:rPr>
                <w:rFonts w:hint="eastAsia" w:ascii="宋体" w:hAnsi="宋体"/>
                <w:sz w:val="24"/>
                <w:szCs w:val="24"/>
              </w:rPr>
              <w:t>及地点</w:t>
            </w:r>
          </w:p>
        </w:tc>
        <w:tc>
          <w:tcPr>
            <w:tcW w:w="7320" w:type="dxa"/>
            <w:vAlign w:val="center"/>
          </w:tcPr>
          <w:p>
            <w:pPr>
              <w:spacing w:line="440" w:lineRule="exact"/>
              <w:ind w:left="841" w:hanging="841"/>
              <w:rPr>
                <w:rFonts w:ascii="宋体" w:hAnsi="宋体"/>
                <w:sz w:val="24"/>
                <w:szCs w:val="24"/>
              </w:rPr>
            </w:pPr>
            <w:r>
              <w:rPr>
                <w:rFonts w:hint="eastAsia" w:ascii="宋体" w:hAnsi="宋体"/>
                <w:sz w:val="24"/>
                <w:szCs w:val="24"/>
              </w:rPr>
              <w:t>开标时间：详见招标公告</w:t>
            </w:r>
          </w:p>
          <w:p>
            <w:pPr>
              <w:spacing w:line="440" w:lineRule="exact"/>
              <w:ind w:left="841" w:hanging="841"/>
              <w:rPr>
                <w:rFonts w:ascii="宋体" w:hAnsi="宋体"/>
                <w:sz w:val="24"/>
                <w:szCs w:val="24"/>
              </w:rPr>
            </w:pPr>
            <w:r>
              <w:rPr>
                <w:rFonts w:hint="eastAsia" w:ascii="宋体" w:hAnsi="宋体"/>
                <w:sz w:val="24"/>
                <w:szCs w:val="24"/>
              </w:rPr>
              <w:t>开标地点：详见招标公告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09" w:type="dxa"/>
            <w:vAlign w:val="center"/>
          </w:tcPr>
          <w:p>
            <w:pPr>
              <w:spacing w:line="500" w:lineRule="exact"/>
              <w:jc w:val="center"/>
              <w:rPr>
                <w:rFonts w:ascii="宋体" w:hAnsi="宋体"/>
                <w:sz w:val="24"/>
              </w:rPr>
            </w:pPr>
            <w:r>
              <w:rPr>
                <w:rFonts w:hint="eastAsia" w:ascii="宋体" w:hAnsi="宋体"/>
                <w:sz w:val="24"/>
              </w:rPr>
              <w:t>18</w:t>
            </w:r>
          </w:p>
        </w:tc>
        <w:tc>
          <w:tcPr>
            <w:tcW w:w="1454" w:type="dxa"/>
            <w:vAlign w:val="center"/>
          </w:tcPr>
          <w:p>
            <w:pPr>
              <w:spacing w:line="500" w:lineRule="exact"/>
              <w:jc w:val="center"/>
              <w:rPr>
                <w:rFonts w:ascii="宋体" w:hAnsi="宋体"/>
                <w:sz w:val="24"/>
              </w:rPr>
            </w:pPr>
            <w:r>
              <w:rPr>
                <w:rFonts w:hint="eastAsia" w:ascii="宋体" w:hAnsi="宋体"/>
                <w:sz w:val="24"/>
              </w:rPr>
              <w:t>评标办法</w:t>
            </w:r>
          </w:p>
        </w:tc>
        <w:tc>
          <w:tcPr>
            <w:tcW w:w="7320" w:type="dxa"/>
            <w:vAlign w:val="center"/>
          </w:tcPr>
          <w:p>
            <w:pPr>
              <w:widowControl/>
              <w:jc w:val="left"/>
              <w:rPr>
                <w:rFonts w:ascii="宋体" w:hAnsi="宋体"/>
                <w:sz w:val="24"/>
                <w:szCs w:val="24"/>
              </w:rPr>
            </w:pPr>
            <w:r>
              <w:rPr>
                <w:rFonts w:hint="eastAsia"/>
                <w:spacing w:val="-5"/>
                <w:sz w:val="24"/>
                <w:szCs w:val="24"/>
              </w:rPr>
              <w:t>有效最低价法。详见招标文件第五章评标办法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09" w:type="dxa"/>
            <w:vAlign w:val="center"/>
          </w:tcPr>
          <w:p>
            <w:pPr>
              <w:spacing w:line="500" w:lineRule="exact"/>
              <w:jc w:val="center"/>
              <w:rPr>
                <w:rFonts w:ascii="宋体" w:hAnsi="宋体"/>
                <w:sz w:val="24"/>
              </w:rPr>
            </w:pPr>
            <w:r>
              <w:rPr>
                <w:rFonts w:hint="eastAsia" w:ascii="宋体" w:hAnsi="宋体"/>
                <w:sz w:val="24"/>
              </w:rPr>
              <w:t>19</w:t>
            </w:r>
          </w:p>
        </w:tc>
        <w:tc>
          <w:tcPr>
            <w:tcW w:w="1454" w:type="dxa"/>
            <w:vAlign w:val="center"/>
          </w:tcPr>
          <w:p>
            <w:pPr>
              <w:spacing w:line="500" w:lineRule="exact"/>
              <w:jc w:val="center"/>
              <w:rPr>
                <w:rFonts w:ascii="宋体" w:hAnsi="宋体"/>
                <w:sz w:val="24"/>
              </w:rPr>
            </w:pPr>
            <w:r>
              <w:rPr>
                <w:rFonts w:hint="eastAsia" w:ascii="宋体" w:hAnsi="宋体"/>
                <w:sz w:val="24"/>
                <w:szCs w:val="24"/>
              </w:rPr>
              <w:t>投标保证金金额</w:t>
            </w:r>
          </w:p>
        </w:tc>
        <w:tc>
          <w:tcPr>
            <w:tcW w:w="7320" w:type="dxa"/>
            <w:vAlign w:val="center"/>
          </w:tcPr>
          <w:p>
            <w:pPr>
              <w:spacing w:line="360" w:lineRule="auto"/>
              <w:rPr>
                <w:rFonts w:ascii="宋体" w:hAnsi="宋体"/>
                <w:sz w:val="24"/>
                <w:szCs w:val="24"/>
              </w:rPr>
            </w:pPr>
            <w:r>
              <w:rPr>
                <w:rFonts w:hint="eastAsia" w:ascii="宋体" w:hAnsi="宋体"/>
                <w:sz w:val="24"/>
                <w:szCs w:val="24"/>
              </w:rPr>
              <w:t>人民币大写：</w:t>
            </w:r>
            <w:r>
              <w:rPr>
                <w:rFonts w:hint="eastAsia" w:ascii="宋体" w:hAnsi="宋体"/>
                <w:sz w:val="24"/>
                <w:szCs w:val="24"/>
                <w:u w:val="single"/>
              </w:rPr>
              <w:t>伍仟元整（￥5000.00），</w:t>
            </w:r>
            <w:r>
              <w:rPr>
                <w:rFonts w:hint="eastAsia" w:ascii="宋体" w:hAnsi="宋体"/>
                <w:sz w:val="24"/>
                <w:szCs w:val="24"/>
              </w:rPr>
              <w:t>投标保证金应当在报名截止时间前足额金额转入本次招标公告指定账号（项目多标的，应向所投标的对应账号交纳），且应当从投标人本单位账号转出。</w:t>
            </w:r>
          </w:p>
          <w:p>
            <w:pPr>
              <w:widowControl/>
              <w:jc w:val="left"/>
              <w:rPr>
                <w:spacing w:val="-5"/>
                <w:sz w:val="24"/>
                <w:szCs w:val="24"/>
              </w:rPr>
            </w:pPr>
            <w:r>
              <w:rPr>
                <w:rFonts w:hint="eastAsia" w:ascii="宋体" w:hAnsi="宋体"/>
                <w:sz w:val="24"/>
                <w:szCs w:val="24"/>
              </w:rPr>
              <w:t>详见招标文件第三章投标人须知第2条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09" w:type="dxa"/>
            <w:vAlign w:val="center"/>
          </w:tcPr>
          <w:p>
            <w:pPr>
              <w:spacing w:line="500" w:lineRule="exact"/>
              <w:jc w:val="center"/>
              <w:rPr>
                <w:rFonts w:ascii="宋体" w:hAnsi="宋体"/>
                <w:sz w:val="24"/>
              </w:rPr>
            </w:pPr>
            <w:r>
              <w:rPr>
                <w:rFonts w:hint="eastAsia" w:ascii="宋体" w:hAnsi="宋体"/>
                <w:sz w:val="24"/>
              </w:rPr>
              <w:t>20</w:t>
            </w:r>
          </w:p>
        </w:tc>
        <w:tc>
          <w:tcPr>
            <w:tcW w:w="1454" w:type="dxa"/>
            <w:vAlign w:val="center"/>
          </w:tcPr>
          <w:p>
            <w:pPr>
              <w:spacing w:line="500" w:lineRule="exact"/>
              <w:jc w:val="center"/>
              <w:rPr>
                <w:rFonts w:ascii="宋体" w:hAnsi="宋体"/>
                <w:sz w:val="24"/>
              </w:rPr>
            </w:pPr>
            <w:r>
              <w:rPr>
                <w:rFonts w:hint="eastAsia" w:ascii="宋体" w:hAnsi="宋体"/>
                <w:sz w:val="24"/>
                <w:szCs w:val="24"/>
              </w:rPr>
              <w:t>投标保证金交纳账号</w:t>
            </w:r>
          </w:p>
        </w:tc>
        <w:tc>
          <w:tcPr>
            <w:tcW w:w="7320" w:type="dxa"/>
            <w:vAlign w:val="center"/>
          </w:tcPr>
          <w:p>
            <w:pPr>
              <w:spacing w:line="360" w:lineRule="auto"/>
              <w:rPr>
                <w:rFonts w:ascii="宋体" w:hAnsi="宋体"/>
                <w:sz w:val="24"/>
                <w:szCs w:val="24"/>
              </w:rPr>
            </w:pPr>
            <w:r>
              <w:rPr>
                <w:rFonts w:hint="eastAsia" w:ascii="宋体" w:hAnsi="宋体"/>
                <w:sz w:val="24"/>
                <w:szCs w:val="24"/>
              </w:rPr>
              <w:t>单位名称：合肥文旅博览集团有限公司</w:t>
            </w:r>
          </w:p>
          <w:p>
            <w:pPr>
              <w:spacing w:line="360" w:lineRule="auto"/>
              <w:rPr>
                <w:rFonts w:ascii="宋体" w:hAnsi="宋体"/>
                <w:sz w:val="24"/>
                <w:szCs w:val="24"/>
              </w:rPr>
            </w:pPr>
            <w:r>
              <w:rPr>
                <w:rFonts w:hint="eastAsia" w:ascii="宋体" w:hAnsi="宋体"/>
                <w:sz w:val="24"/>
                <w:szCs w:val="24"/>
              </w:rPr>
              <w:t>开户银行账号：1302010509200182305</w:t>
            </w:r>
          </w:p>
          <w:p>
            <w:pPr>
              <w:spacing w:line="360" w:lineRule="auto"/>
              <w:rPr>
                <w:rFonts w:ascii="宋体" w:hAnsi="宋体"/>
                <w:sz w:val="24"/>
                <w:szCs w:val="24"/>
              </w:rPr>
            </w:pPr>
            <w:r>
              <w:rPr>
                <w:rFonts w:hint="eastAsia" w:ascii="宋体" w:hAnsi="宋体"/>
                <w:sz w:val="24"/>
                <w:szCs w:val="24"/>
              </w:rPr>
              <w:t>开户银行：中国工商银行合肥望江路支行</w:t>
            </w:r>
          </w:p>
          <w:p>
            <w:pPr>
              <w:spacing w:line="360" w:lineRule="auto"/>
              <w:rPr>
                <w:rFonts w:ascii="宋体" w:hAnsi="宋体"/>
                <w:sz w:val="24"/>
                <w:szCs w:val="24"/>
              </w:rPr>
            </w:pPr>
            <w:r>
              <w:rPr>
                <w:rFonts w:hint="eastAsia" w:ascii="宋体" w:hAnsi="宋体"/>
                <w:sz w:val="24"/>
                <w:szCs w:val="24"/>
              </w:rPr>
              <w:t>备注：</w:t>
            </w:r>
          </w:p>
          <w:p>
            <w:pPr>
              <w:spacing w:line="360" w:lineRule="auto"/>
              <w:rPr>
                <w:rFonts w:ascii="宋体" w:hAnsi="宋体"/>
                <w:sz w:val="24"/>
                <w:szCs w:val="24"/>
              </w:rPr>
            </w:pPr>
            <w:r>
              <w:rPr>
                <w:rFonts w:hint="eastAsia" w:ascii="宋体" w:hAnsi="宋体"/>
                <w:sz w:val="24"/>
                <w:szCs w:val="24"/>
              </w:rPr>
              <w:t>（1）转帐时请备注“××项目投标保证金，并将转账凭证扫描件发送至</w:t>
            </w:r>
            <w:r>
              <w:rPr>
                <w:rFonts w:ascii="宋体" w:hAnsi="宋体"/>
                <w:sz w:val="24"/>
                <w:szCs w:val="24"/>
              </w:rPr>
              <w:t>361923526@qq.com</w:t>
            </w:r>
            <w:r>
              <w:rPr>
                <w:rFonts w:hint="eastAsia" w:ascii="宋体" w:hAnsi="宋体"/>
                <w:sz w:val="24"/>
                <w:szCs w:val="24"/>
              </w:rPr>
              <w:t>邮箱；</w:t>
            </w:r>
          </w:p>
          <w:p>
            <w:pPr>
              <w:widowControl/>
              <w:spacing w:line="360" w:lineRule="auto"/>
              <w:jc w:val="left"/>
              <w:rPr>
                <w:spacing w:val="-5"/>
                <w:sz w:val="24"/>
                <w:szCs w:val="24"/>
              </w:rPr>
            </w:pPr>
            <w:r>
              <w:rPr>
                <w:rFonts w:hint="eastAsia" w:ascii="宋体" w:hAnsi="宋体"/>
                <w:sz w:val="24"/>
                <w:szCs w:val="24"/>
              </w:rPr>
              <w:t>（2）投标保证金缴纳截止日为报名截止日。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1" w:hRule="atLeast"/>
        </w:trPr>
        <w:tc>
          <w:tcPr>
            <w:tcW w:w="709" w:type="dxa"/>
            <w:vAlign w:val="center"/>
          </w:tcPr>
          <w:p>
            <w:pPr>
              <w:spacing w:line="500" w:lineRule="exact"/>
              <w:jc w:val="center"/>
              <w:rPr>
                <w:rFonts w:ascii="宋体" w:hAnsi="宋体"/>
                <w:sz w:val="24"/>
              </w:rPr>
            </w:pPr>
            <w:r>
              <w:rPr>
                <w:rFonts w:hint="eastAsia" w:ascii="宋体" w:hAnsi="宋体"/>
                <w:sz w:val="24"/>
              </w:rPr>
              <w:t>21</w:t>
            </w:r>
          </w:p>
        </w:tc>
        <w:tc>
          <w:tcPr>
            <w:tcW w:w="1454" w:type="dxa"/>
            <w:vAlign w:val="center"/>
          </w:tcPr>
          <w:p>
            <w:pPr>
              <w:spacing w:line="500" w:lineRule="exact"/>
              <w:jc w:val="center"/>
              <w:rPr>
                <w:rFonts w:ascii="宋体" w:hAnsi="宋体"/>
                <w:bCs/>
                <w:sz w:val="24"/>
                <w:szCs w:val="24"/>
              </w:rPr>
            </w:pPr>
            <w:r>
              <w:rPr>
                <w:rFonts w:hint="eastAsia" w:ascii="宋体" w:hAnsi="宋体"/>
                <w:sz w:val="24"/>
                <w:szCs w:val="24"/>
              </w:rPr>
              <w:t>履约保证金</w:t>
            </w:r>
          </w:p>
        </w:tc>
        <w:tc>
          <w:tcPr>
            <w:tcW w:w="7320" w:type="dxa"/>
            <w:vAlign w:val="center"/>
          </w:tcPr>
          <w:p>
            <w:pPr>
              <w:adjustRightInd w:val="0"/>
              <w:snapToGrid w:val="0"/>
              <w:spacing w:line="360" w:lineRule="auto"/>
              <w:rPr>
                <w:rFonts w:ascii="宋体" w:hAnsi="宋体"/>
                <w:sz w:val="24"/>
                <w:szCs w:val="24"/>
              </w:rPr>
            </w:pPr>
            <w:r>
              <w:rPr>
                <w:rFonts w:hint="eastAsia" w:ascii="宋体" w:hAnsi="宋体"/>
                <w:sz w:val="24"/>
                <w:szCs w:val="24"/>
              </w:rPr>
              <w:t>1.履约保证金数额：中标价的</w:t>
            </w:r>
            <w:r>
              <w:rPr>
                <w:rFonts w:hint="eastAsia" w:ascii="宋体" w:hAnsi="宋体"/>
                <w:sz w:val="24"/>
                <w:szCs w:val="24"/>
                <w:u w:val="single"/>
              </w:rPr>
              <w:t xml:space="preserve"> 5 ％</w:t>
            </w:r>
          </w:p>
          <w:p>
            <w:pPr>
              <w:adjustRightInd w:val="0"/>
              <w:snapToGrid w:val="0"/>
              <w:spacing w:line="360" w:lineRule="auto"/>
              <w:rPr>
                <w:rFonts w:ascii="宋体" w:hAnsi="宋体"/>
                <w:sz w:val="24"/>
                <w:szCs w:val="24"/>
              </w:rPr>
            </w:pPr>
            <w:r>
              <w:rPr>
                <w:rFonts w:hint="eastAsia" w:ascii="宋体" w:hAnsi="宋体"/>
                <w:sz w:val="24"/>
                <w:szCs w:val="24"/>
              </w:rPr>
              <w:t>2.担保形式：□现金保证 □现金支票 □银行汇票</w:t>
            </w:r>
          </w:p>
          <w:p>
            <w:pPr>
              <w:adjustRightInd w:val="0"/>
              <w:snapToGrid w:val="0"/>
              <w:spacing w:line="360" w:lineRule="auto"/>
              <w:ind w:firstLine="600" w:firstLineChars="250"/>
              <w:rPr>
                <w:rFonts w:ascii="宋体" w:hAnsi="宋体"/>
                <w:sz w:val="24"/>
                <w:szCs w:val="24"/>
              </w:rPr>
            </w:pPr>
            <w:r>
              <w:rPr>
                <w:rFonts w:hint="eastAsia" w:ascii="宋体" w:hAnsi="宋体"/>
                <w:sz w:val="24"/>
                <w:szCs w:val="24"/>
              </w:rPr>
              <w:t>□银行保函</w:t>
            </w:r>
            <w:r>
              <w:rPr>
                <w:rFonts w:hint="eastAsia" w:ascii="MS Mincho" w:hAnsi="MS Mincho" w:eastAsia="MS Mincho" w:cs="MS Mincho"/>
                <w:sz w:val="24"/>
                <w:szCs w:val="24"/>
              </w:rPr>
              <w:t>☑</w:t>
            </w:r>
            <w:r>
              <w:rPr>
                <w:rFonts w:hint="eastAsia" w:ascii="宋体" w:hAnsi="宋体"/>
                <w:sz w:val="24"/>
                <w:szCs w:val="24"/>
              </w:rPr>
              <w:t xml:space="preserve">银行转账 </w:t>
            </w:r>
            <w:r>
              <w:rPr>
                <w:rFonts w:hint="eastAsia" w:ascii="宋体" w:hAnsi="宋体"/>
                <w:sz w:val="24"/>
                <w:szCs w:val="24"/>
              </w:rPr>
              <w:sym w:font="Wingdings 2" w:char="00A3"/>
            </w:r>
            <w:r>
              <w:rPr>
                <w:rFonts w:hint="eastAsia" w:ascii="宋体" w:hAnsi="宋体"/>
                <w:sz w:val="24"/>
                <w:szCs w:val="24"/>
              </w:rPr>
              <w:t>工程担保  □保证保险</w:t>
            </w:r>
          </w:p>
          <w:p>
            <w:pPr>
              <w:spacing w:line="360" w:lineRule="auto"/>
              <w:rPr>
                <w:rFonts w:ascii="宋体" w:hAnsi="宋体"/>
                <w:sz w:val="24"/>
                <w:szCs w:val="24"/>
              </w:rPr>
            </w:pPr>
            <w:r>
              <w:rPr>
                <w:rFonts w:hint="eastAsia" w:ascii="宋体" w:hAnsi="宋体"/>
                <w:sz w:val="24"/>
                <w:szCs w:val="24"/>
              </w:rPr>
              <w:t>3.收受人为:□招标人、</w:t>
            </w:r>
            <w:r>
              <w:rPr>
                <w:rFonts w:ascii="宋体" w:hAnsi="宋体"/>
                <w:sz w:val="24"/>
                <w:szCs w:val="24"/>
              </w:rPr>
              <w:sym w:font="Wingdings" w:char="F0FE"/>
            </w:r>
            <w:r>
              <w:rPr>
                <w:rFonts w:hint="eastAsia" w:ascii="宋体" w:hAnsi="宋体"/>
                <w:sz w:val="24"/>
                <w:szCs w:val="24"/>
              </w:rPr>
              <w:t>委托人</w:t>
            </w:r>
          </w:p>
          <w:p>
            <w:pPr>
              <w:adjustRightInd w:val="0"/>
              <w:snapToGrid w:val="0"/>
              <w:spacing w:line="360" w:lineRule="auto"/>
              <w:rPr>
                <w:rFonts w:ascii="宋体" w:hAnsi="宋体"/>
                <w:sz w:val="24"/>
                <w:szCs w:val="24"/>
              </w:rPr>
            </w:pPr>
            <w:r>
              <w:rPr>
                <w:rFonts w:hint="eastAsia" w:ascii="宋体" w:hAnsi="宋体"/>
                <w:sz w:val="24"/>
                <w:szCs w:val="24"/>
              </w:rPr>
              <w:t>4.提交时限：合同签订前按规定提交履约保证金，若中标人在规定时限内未提交保证金的，招标人将书面通知中标人，5日内不能办理的，招标人将取消其中标资格。</w:t>
            </w:r>
          </w:p>
          <w:p>
            <w:pPr>
              <w:adjustRightInd w:val="0"/>
              <w:snapToGrid w:val="0"/>
              <w:spacing w:line="360" w:lineRule="auto"/>
              <w:rPr>
                <w:rFonts w:ascii="宋体" w:hAnsi="宋体"/>
                <w:sz w:val="24"/>
                <w:szCs w:val="24"/>
              </w:rPr>
            </w:pPr>
            <w:r>
              <w:rPr>
                <w:rFonts w:hint="eastAsia" w:ascii="宋体" w:hAnsi="宋体"/>
                <w:sz w:val="24"/>
                <w:szCs w:val="24"/>
              </w:rPr>
              <w:t>5.保证金必须从基本账户转出，投标保证金汇出帐户名称应与投标人名称应完全一致。</w:t>
            </w:r>
          </w:p>
          <w:p>
            <w:pPr>
              <w:adjustRightInd w:val="0"/>
              <w:snapToGrid w:val="0"/>
              <w:spacing w:line="360" w:lineRule="auto"/>
              <w:jc w:val="left"/>
              <w:rPr>
                <w:rFonts w:ascii="宋体" w:hAnsi="宋体"/>
                <w:sz w:val="24"/>
                <w:szCs w:val="24"/>
              </w:rPr>
            </w:pPr>
            <w:r>
              <w:rPr>
                <w:rFonts w:hint="eastAsia" w:ascii="宋体" w:hAnsi="宋体"/>
                <w:sz w:val="24"/>
                <w:szCs w:val="24"/>
              </w:rPr>
              <w:t>6.退还：</w:t>
            </w:r>
            <w:r>
              <w:rPr>
                <w:rFonts w:hint="eastAsia" w:ascii="宋体" w:hAnsi="宋体"/>
                <w:sz w:val="24"/>
                <w:lang w:val="zh-CN"/>
              </w:rPr>
              <w:t>全部货物供货完毕,经验收合格后</w:t>
            </w:r>
            <w:r>
              <w:rPr>
                <w:rFonts w:hint="eastAsia" w:ascii="宋体" w:hAnsi="宋体"/>
                <w:sz w:val="24"/>
                <w:szCs w:val="24"/>
              </w:rPr>
              <w:t>30日内一次性退还（无息）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09" w:type="dxa"/>
            <w:vAlign w:val="center"/>
          </w:tcPr>
          <w:p>
            <w:pPr>
              <w:spacing w:line="500" w:lineRule="exact"/>
              <w:jc w:val="center"/>
              <w:rPr>
                <w:rFonts w:ascii="宋体" w:hAnsi="宋体"/>
                <w:sz w:val="24"/>
              </w:rPr>
            </w:pPr>
            <w:bookmarkStart w:id="9" w:name="_Toc459990137"/>
            <w:bookmarkStart w:id="10" w:name="_Toc508363589"/>
            <w:r>
              <w:rPr>
                <w:rFonts w:hint="eastAsia" w:ascii="宋体" w:hAnsi="宋体"/>
                <w:sz w:val="24"/>
              </w:rPr>
              <w:t>22</w:t>
            </w:r>
          </w:p>
        </w:tc>
        <w:tc>
          <w:tcPr>
            <w:tcW w:w="1454" w:type="dxa"/>
            <w:vAlign w:val="center"/>
          </w:tcPr>
          <w:p>
            <w:pPr>
              <w:spacing w:line="480" w:lineRule="exact"/>
              <w:jc w:val="center"/>
              <w:rPr>
                <w:rFonts w:ascii="宋体" w:hAnsi="宋体" w:cs="宋体"/>
                <w:sz w:val="24"/>
                <w:szCs w:val="24"/>
                <w:lang w:val="zh-CN"/>
              </w:rPr>
            </w:pPr>
            <w:r>
              <w:rPr>
                <w:rFonts w:hint="eastAsia" w:ascii="宋体" w:hAnsi="宋体" w:cs="宋体"/>
                <w:sz w:val="24"/>
                <w:szCs w:val="24"/>
                <w:lang w:val="zh-CN"/>
              </w:rPr>
              <w:t>业绩要求</w:t>
            </w:r>
          </w:p>
        </w:tc>
        <w:tc>
          <w:tcPr>
            <w:tcW w:w="7320" w:type="dxa"/>
            <w:vAlign w:val="center"/>
          </w:tcPr>
          <w:p>
            <w:pPr>
              <w:spacing w:line="440" w:lineRule="exact"/>
              <w:rPr>
                <w:rFonts w:ascii="宋体" w:hAnsi="宋体" w:cs="宋体"/>
                <w:sz w:val="24"/>
                <w:szCs w:val="24"/>
                <w:lang w:val="zh-CN"/>
              </w:rPr>
            </w:pPr>
            <w:r>
              <w:rPr>
                <w:rFonts w:hint="eastAsia" w:ascii="宋体" w:hAnsi="宋体" w:cs="宋体"/>
                <w:sz w:val="24"/>
                <w:szCs w:val="24"/>
                <w:lang w:val="zh-CN"/>
              </w:rPr>
              <w:t>1．本招标文件中要求的业绩须为已供货并验收合格的业绩，投标文件中须提供以下业绩证明资料：投标人供货单据或业绩合同复印件，包含甲乙方、项目名称、合同总金额、合同签订时间、合同供货范围、合同签字盖章页等关键内容的关键页的复印件；</w:t>
            </w:r>
          </w:p>
          <w:p>
            <w:pPr>
              <w:spacing w:line="440" w:lineRule="exact"/>
              <w:rPr>
                <w:rFonts w:ascii="宋体" w:hAnsi="宋体" w:cs="宋体"/>
                <w:sz w:val="24"/>
                <w:szCs w:val="24"/>
                <w:lang w:val="zh-CN"/>
              </w:rPr>
            </w:pPr>
            <w:r>
              <w:rPr>
                <w:rFonts w:hint="eastAsia" w:ascii="宋体" w:hAnsi="宋体"/>
                <w:sz w:val="24"/>
                <w:szCs w:val="24"/>
              </w:rPr>
              <w:t>2．</w:t>
            </w:r>
            <w:r>
              <w:rPr>
                <w:rFonts w:hint="eastAsia" w:ascii="宋体" w:hAnsi="宋体" w:cs="宋体"/>
                <w:sz w:val="24"/>
                <w:szCs w:val="24"/>
                <w:lang w:val="zh-CN"/>
              </w:rPr>
              <w:t>如投标人提供的上述要求的业绩证明资料均未能明确反映出招标文件所要求的内容的（如合同总金额等），应另附业主或合同甲方证明资料予以明确说明，须加盖业主单位或合同甲方公章，否则评标委员会不予认可。</w:t>
            </w:r>
          </w:p>
        </w:tc>
      </w:tr>
    </w:tbl>
    <w:p>
      <w:pPr>
        <w:pStyle w:val="3"/>
        <w:spacing w:before="42"/>
        <w:jc w:val="left"/>
        <w:rPr>
          <w:sz w:val="24"/>
          <w:szCs w:val="24"/>
        </w:rPr>
        <w:sectPr>
          <w:headerReference r:id="rId3" w:type="default"/>
          <w:footerReference r:id="rId4" w:type="default"/>
          <w:pgSz w:w="11910" w:h="16840"/>
          <w:pgMar w:top="1100" w:right="1797" w:bottom="1179" w:left="1797" w:header="879" w:footer="907" w:gutter="0"/>
          <w:cols w:space="720" w:num="1"/>
        </w:sectPr>
      </w:pPr>
    </w:p>
    <w:p>
      <w:pPr>
        <w:pStyle w:val="4"/>
        <w:spacing w:before="0" w:line="500" w:lineRule="exact"/>
        <w:ind w:firstLine="0"/>
        <w:rPr>
          <w:rFonts w:ascii="宋体" w:hAnsi="宋体" w:eastAsia="宋体"/>
        </w:rPr>
      </w:pPr>
      <w:bookmarkStart w:id="11" w:name="_Toc32306255"/>
      <w:bookmarkStart w:id="12" w:name="_Toc10341"/>
      <w:r>
        <w:rPr>
          <w:rFonts w:hint="eastAsia" w:ascii="宋体" w:hAnsi="宋体" w:eastAsia="宋体"/>
        </w:rPr>
        <w:t>第三章 投标人须知</w:t>
      </w:r>
      <w:bookmarkEnd w:id="11"/>
      <w:bookmarkEnd w:id="12"/>
      <w:bookmarkStart w:id="13" w:name="_Toc459990138"/>
    </w:p>
    <w:bookmarkEnd w:id="9"/>
    <w:bookmarkEnd w:id="10"/>
    <w:bookmarkEnd w:id="13"/>
    <w:p>
      <w:pPr>
        <w:keepNext/>
        <w:keepLines/>
        <w:spacing w:before="260" w:after="260" w:line="360" w:lineRule="auto"/>
        <w:jc w:val="center"/>
        <w:outlineLvl w:val="2"/>
        <w:rPr>
          <w:rFonts w:ascii="宋体" w:hAnsi="宋体"/>
          <w:b/>
          <w:bCs/>
          <w:sz w:val="28"/>
          <w:szCs w:val="32"/>
        </w:rPr>
      </w:pPr>
      <w:bookmarkStart w:id="14" w:name="_Toc22888330"/>
      <w:r>
        <w:rPr>
          <w:rFonts w:hint="eastAsia" w:ascii="宋体" w:hAnsi="宋体"/>
          <w:b/>
          <w:bCs/>
          <w:sz w:val="28"/>
          <w:szCs w:val="32"/>
        </w:rPr>
        <w:t>一．投标文件的编制</w:t>
      </w:r>
      <w:bookmarkEnd w:id="14"/>
    </w:p>
    <w:p>
      <w:pPr>
        <w:spacing w:line="480" w:lineRule="exact"/>
        <w:ind w:firstLine="482" w:firstLineChars="200"/>
        <w:rPr>
          <w:rFonts w:ascii="宋体" w:hAnsi="宋体"/>
          <w:b/>
          <w:kern w:val="0"/>
          <w:sz w:val="24"/>
        </w:rPr>
      </w:pPr>
      <w:r>
        <w:rPr>
          <w:rFonts w:hint="eastAsia" w:ascii="宋体" w:hAnsi="宋体"/>
          <w:b/>
          <w:kern w:val="0"/>
          <w:sz w:val="24"/>
        </w:rPr>
        <w:t>1.投标文件的编写要求</w:t>
      </w:r>
    </w:p>
    <w:p>
      <w:pPr>
        <w:spacing w:line="480" w:lineRule="exact"/>
        <w:ind w:firstLine="480" w:firstLineChars="200"/>
        <w:rPr>
          <w:rFonts w:ascii="宋体" w:hAnsi="宋体" w:cs="宋体"/>
          <w:kern w:val="0"/>
          <w:sz w:val="24"/>
        </w:rPr>
      </w:pPr>
      <w:r>
        <w:rPr>
          <w:rFonts w:hint="eastAsia" w:ascii="宋体" w:hAnsi="宋体" w:cs="宋体"/>
          <w:kern w:val="0"/>
          <w:sz w:val="24"/>
        </w:rPr>
        <w:t>1.1投标人须以招标人正式发布的《招标文件》为制作《投标文件》的依据；</w:t>
      </w:r>
    </w:p>
    <w:p>
      <w:pPr>
        <w:spacing w:line="480" w:lineRule="exact"/>
        <w:ind w:firstLine="480" w:firstLineChars="200"/>
        <w:rPr>
          <w:rFonts w:ascii="宋体" w:hAnsi="宋体"/>
          <w:kern w:val="0"/>
          <w:sz w:val="24"/>
        </w:rPr>
      </w:pPr>
      <w:r>
        <w:rPr>
          <w:rFonts w:hint="eastAsia" w:ascii="宋体" w:hAnsi="宋体" w:cs="宋体"/>
          <w:kern w:val="0"/>
          <w:sz w:val="24"/>
        </w:rPr>
        <w:t>1.2</w:t>
      </w:r>
      <w:r>
        <w:rPr>
          <w:rFonts w:hint="eastAsia" w:ascii="宋体" w:hAnsi="宋体"/>
          <w:kern w:val="0"/>
          <w:sz w:val="24"/>
        </w:rPr>
        <w:t>投标人应仔细阅读招标文件的所有内容，按招标文件的要求提供投标文件，并保证所提供的全部资料真实有效；</w:t>
      </w:r>
    </w:p>
    <w:p>
      <w:pPr>
        <w:spacing w:line="480" w:lineRule="exact"/>
        <w:ind w:firstLine="480" w:firstLineChars="200"/>
        <w:rPr>
          <w:rFonts w:ascii="宋体" w:hAnsi="宋体"/>
          <w:kern w:val="0"/>
          <w:sz w:val="24"/>
        </w:rPr>
      </w:pPr>
      <w:r>
        <w:rPr>
          <w:rFonts w:hint="eastAsia" w:ascii="宋体" w:hAnsi="宋体" w:cs="宋体"/>
          <w:kern w:val="0"/>
          <w:sz w:val="24"/>
        </w:rPr>
        <w:t>1.3</w:t>
      </w:r>
      <w:r>
        <w:rPr>
          <w:rFonts w:hint="eastAsia" w:ascii="宋体" w:hAnsi="宋体"/>
          <w:kern w:val="0"/>
          <w:sz w:val="24"/>
        </w:rPr>
        <w:t>投标文件的书面内容不得涂抹或改写；</w:t>
      </w:r>
    </w:p>
    <w:p>
      <w:pPr>
        <w:spacing w:line="480" w:lineRule="exact"/>
        <w:ind w:firstLine="480" w:firstLineChars="200"/>
        <w:rPr>
          <w:rFonts w:ascii="宋体" w:hAnsi="宋体"/>
          <w:kern w:val="0"/>
          <w:sz w:val="24"/>
        </w:rPr>
      </w:pPr>
      <w:r>
        <w:rPr>
          <w:rFonts w:hint="eastAsia" w:ascii="宋体" w:hAnsi="宋体"/>
          <w:kern w:val="0"/>
          <w:sz w:val="24"/>
        </w:rPr>
        <w:t>1.4满足本招标文件规定的其它要求。</w:t>
      </w:r>
    </w:p>
    <w:p>
      <w:pPr>
        <w:spacing w:line="480" w:lineRule="exact"/>
        <w:ind w:firstLine="482" w:firstLineChars="200"/>
        <w:rPr>
          <w:rFonts w:ascii="宋体" w:hAnsi="宋体"/>
          <w:b/>
          <w:kern w:val="0"/>
          <w:sz w:val="24"/>
        </w:rPr>
      </w:pPr>
      <w:r>
        <w:rPr>
          <w:rFonts w:hint="eastAsia" w:ascii="宋体" w:hAnsi="宋体"/>
          <w:b/>
          <w:kern w:val="0"/>
          <w:sz w:val="24"/>
        </w:rPr>
        <w:t>2.投标文件由以下部分构成</w:t>
      </w:r>
    </w:p>
    <w:p>
      <w:pPr>
        <w:spacing w:line="480" w:lineRule="exact"/>
        <w:ind w:firstLine="480" w:firstLineChars="200"/>
        <w:rPr>
          <w:rFonts w:ascii="宋体" w:hAnsi="宋体"/>
          <w:kern w:val="0"/>
          <w:sz w:val="24"/>
        </w:rPr>
      </w:pPr>
      <w:r>
        <w:rPr>
          <w:rFonts w:hint="eastAsia" w:ascii="宋体" w:hAnsi="宋体" w:cs="宋体"/>
          <w:kern w:val="0"/>
          <w:sz w:val="24"/>
        </w:rPr>
        <w:t>2.1</w:t>
      </w:r>
      <w:r>
        <w:rPr>
          <w:rFonts w:hint="eastAsia" w:ascii="宋体" w:hAnsi="宋体"/>
          <w:kern w:val="0"/>
          <w:sz w:val="24"/>
        </w:rPr>
        <w:t>投标承诺书、开标一览表、分项报价表、投标事项承诺原件等；</w:t>
      </w:r>
    </w:p>
    <w:p>
      <w:pPr>
        <w:spacing w:line="480" w:lineRule="exact"/>
        <w:ind w:firstLine="480" w:firstLineChars="200"/>
        <w:rPr>
          <w:rFonts w:ascii="宋体" w:hAnsi="宋体"/>
          <w:kern w:val="0"/>
          <w:sz w:val="24"/>
        </w:rPr>
      </w:pPr>
      <w:r>
        <w:rPr>
          <w:rFonts w:hint="eastAsia" w:ascii="宋体" w:hAnsi="宋体" w:cs="宋体"/>
          <w:kern w:val="0"/>
          <w:sz w:val="24"/>
        </w:rPr>
        <w:t>2.2</w:t>
      </w:r>
      <w:r>
        <w:rPr>
          <w:rFonts w:hint="eastAsia" w:ascii="宋体" w:hAnsi="宋体"/>
          <w:kern w:val="0"/>
          <w:sz w:val="24"/>
        </w:rPr>
        <w:t>投标人资质证明文件复印件、法人和授权代表人身份证复印件；</w:t>
      </w:r>
    </w:p>
    <w:p>
      <w:pPr>
        <w:spacing w:line="480" w:lineRule="exact"/>
        <w:ind w:firstLine="480" w:firstLineChars="200"/>
        <w:rPr>
          <w:rFonts w:ascii="宋体" w:hAnsi="宋体"/>
          <w:kern w:val="0"/>
          <w:sz w:val="24"/>
        </w:rPr>
      </w:pPr>
      <w:r>
        <w:rPr>
          <w:rFonts w:hint="eastAsia" w:ascii="宋体" w:hAnsi="宋体" w:cs="宋体"/>
          <w:kern w:val="0"/>
          <w:sz w:val="24"/>
        </w:rPr>
        <w:t>2.3投标人</w:t>
      </w:r>
      <w:r>
        <w:rPr>
          <w:rFonts w:hint="eastAsia" w:ascii="宋体" w:hAnsi="宋体"/>
          <w:kern w:val="0"/>
          <w:sz w:val="24"/>
        </w:rPr>
        <w:t>同类项目合同及投标人其它说明文件等；</w:t>
      </w:r>
    </w:p>
    <w:p>
      <w:pPr>
        <w:spacing w:line="480" w:lineRule="exact"/>
        <w:ind w:firstLine="482" w:firstLineChars="200"/>
        <w:rPr>
          <w:rFonts w:ascii="宋体" w:hAnsi="宋体"/>
          <w:b/>
          <w:kern w:val="0"/>
          <w:sz w:val="24"/>
        </w:rPr>
      </w:pPr>
      <w:r>
        <w:rPr>
          <w:rFonts w:hint="eastAsia" w:ascii="宋体" w:hAnsi="宋体"/>
          <w:b/>
          <w:kern w:val="0"/>
          <w:sz w:val="24"/>
        </w:rPr>
        <w:t>3.投标报价说明及依据</w:t>
      </w:r>
    </w:p>
    <w:p>
      <w:pPr>
        <w:spacing w:line="480" w:lineRule="exact"/>
        <w:ind w:firstLine="480" w:firstLineChars="200"/>
        <w:rPr>
          <w:rFonts w:ascii="宋体" w:hAnsi="宋体"/>
          <w:b/>
          <w:kern w:val="0"/>
          <w:sz w:val="24"/>
        </w:rPr>
      </w:pPr>
      <w:r>
        <w:rPr>
          <w:rFonts w:hint="eastAsia" w:ascii="宋体" w:hAnsi="宋体" w:cs="宋体"/>
          <w:kern w:val="0"/>
          <w:sz w:val="24"/>
        </w:rPr>
        <w:t>3.1招标内容、采购清单及有关文件等；</w:t>
      </w:r>
    </w:p>
    <w:p>
      <w:pPr>
        <w:widowControl/>
        <w:spacing w:line="480" w:lineRule="exact"/>
        <w:ind w:firstLine="480" w:firstLineChars="200"/>
        <w:jc w:val="left"/>
        <w:rPr>
          <w:rFonts w:ascii="宋体" w:hAnsi="宋体" w:cs="宋体"/>
          <w:kern w:val="0"/>
          <w:sz w:val="24"/>
        </w:rPr>
      </w:pPr>
      <w:r>
        <w:rPr>
          <w:rFonts w:hint="eastAsia" w:ascii="宋体" w:hAnsi="宋体" w:cs="宋体"/>
          <w:kern w:val="0"/>
          <w:sz w:val="24"/>
        </w:rPr>
        <w:t>3.2国家、行业、地方有关技术标准规范；</w:t>
      </w:r>
    </w:p>
    <w:p>
      <w:pPr>
        <w:widowControl/>
        <w:spacing w:line="480" w:lineRule="exact"/>
        <w:ind w:firstLine="465"/>
        <w:jc w:val="left"/>
        <w:rPr>
          <w:rFonts w:ascii="宋体" w:hAnsi="宋体" w:cs="宋体"/>
          <w:kern w:val="0"/>
          <w:sz w:val="24"/>
        </w:rPr>
      </w:pPr>
      <w:r>
        <w:rPr>
          <w:rFonts w:hint="eastAsia" w:ascii="宋体" w:hAnsi="宋体" w:cs="宋体"/>
          <w:kern w:val="0"/>
          <w:sz w:val="24"/>
        </w:rPr>
        <w:t>3.3投标方需按照《投标分项报价表》格式做报价清单，所有价格均为到达项目所在工地含税（增值税专用发票）报价。</w:t>
      </w:r>
    </w:p>
    <w:p>
      <w:pPr>
        <w:widowControl/>
        <w:spacing w:line="480" w:lineRule="exact"/>
        <w:ind w:firstLine="465"/>
        <w:jc w:val="left"/>
        <w:rPr>
          <w:rFonts w:ascii="宋体" w:hAnsi="宋体" w:cs="宋体"/>
          <w:kern w:val="0"/>
          <w:sz w:val="24"/>
        </w:rPr>
      </w:pPr>
      <w:r>
        <w:rPr>
          <w:rFonts w:hint="eastAsia" w:ascii="宋体" w:hAnsi="宋体" w:cs="宋体"/>
          <w:kern w:val="0"/>
          <w:sz w:val="24"/>
        </w:rPr>
        <w:t>4.投标人接到招标文件后,认真审阅和全面理解招标文件中所有的须知、条件、格式、条款和图纸，如果投标人的投标文件不符合招标文件要求，该投标文件将被拒绝，责任自负。</w:t>
      </w:r>
    </w:p>
    <w:p>
      <w:pPr>
        <w:keepNext/>
        <w:keepLines/>
        <w:spacing w:before="260" w:after="260" w:line="360" w:lineRule="auto"/>
        <w:ind w:firstLine="628"/>
        <w:jc w:val="center"/>
        <w:outlineLvl w:val="2"/>
        <w:rPr>
          <w:rFonts w:ascii="宋体" w:hAnsi="宋体"/>
          <w:b/>
          <w:bCs/>
          <w:sz w:val="28"/>
          <w:szCs w:val="32"/>
        </w:rPr>
      </w:pPr>
      <w:bookmarkStart w:id="15" w:name="_Toc22888331"/>
      <w:bookmarkStart w:id="16" w:name="_Toc19773335"/>
      <w:r>
        <w:rPr>
          <w:rFonts w:hint="eastAsia" w:ascii="宋体" w:hAnsi="宋体"/>
          <w:b/>
          <w:bCs/>
          <w:sz w:val="28"/>
          <w:szCs w:val="32"/>
        </w:rPr>
        <w:t>二．投标保证金的缴纳</w:t>
      </w:r>
      <w:bookmarkEnd w:id="15"/>
      <w:bookmarkEnd w:id="16"/>
    </w:p>
    <w:p>
      <w:pPr>
        <w:spacing w:line="360" w:lineRule="auto"/>
        <w:ind w:firstLine="549"/>
        <w:rPr>
          <w:rFonts w:ascii="宋体" w:hAnsi="宋体"/>
          <w:sz w:val="24"/>
          <w:szCs w:val="24"/>
        </w:rPr>
      </w:pPr>
      <w:r>
        <w:rPr>
          <w:rFonts w:hint="eastAsia" w:ascii="宋体" w:hAnsi="宋体"/>
          <w:sz w:val="24"/>
          <w:szCs w:val="24"/>
        </w:rPr>
        <w:t>1投标前，投标人应向文旅博览集团提交投标人须知前附表规定金额的投标保证金，作为投标的一部分，投标保证金应当从投标人账户转出，并在报名截止时间前足额到达招标公告指定账号。</w:t>
      </w:r>
    </w:p>
    <w:p>
      <w:pPr>
        <w:spacing w:line="360" w:lineRule="auto"/>
        <w:ind w:firstLine="549"/>
        <w:rPr>
          <w:rFonts w:ascii="宋体" w:hAnsi="宋体"/>
          <w:sz w:val="24"/>
          <w:szCs w:val="24"/>
        </w:rPr>
      </w:pPr>
      <w:r>
        <w:rPr>
          <w:rFonts w:hint="eastAsia" w:ascii="宋体" w:hAnsi="宋体"/>
          <w:sz w:val="24"/>
          <w:szCs w:val="24"/>
        </w:rPr>
        <w:t>开标后，文旅博览集团将从投标保证金查询系统中查询投标保证金信息，并提交评标委员会评审。</w:t>
      </w:r>
    </w:p>
    <w:p>
      <w:pPr>
        <w:spacing w:line="460" w:lineRule="exact"/>
        <w:ind w:firstLine="550"/>
        <w:rPr>
          <w:rFonts w:ascii="宋体" w:hAnsi="宋体"/>
          <w:sz w:val="24"/>
          <w:szCs w:val="24"/>
        </w:rPr>
      </w:pPr>
      <w:r>
        <w:rPr>
          <w:rFonts w:ascii="宋体" w:hAnsi="宋体"/>
          <w:sz w:val="24"/>
          <w:szCs w:val="24"/>
        </w:rPr>
        <w:t>2</w:t>
      </w:r>
      <w:r>
        <w:rPr>
          <w:rFonts w:hint="eastAsia" w:ascii="宋体" w:hAnsi="宋体"/>
          <w:sz w:val="24"/>
          <w:szCs w:val="24"/>
        </w:rPr>
        <w:t xml:space="preserve"> 投标保证金可采取下列形式：</w:t>
      </w:r>
    </w:p>
    <w:p>
      <w:pPr>
        <w:spacing w:line="460" w:lineRule="exact"/>
        <w:ind w:firstLine="550"/>
        <w:rPr>
          <w:rFonts w:ascii="宋体" w:hAnsi="宋体"/>
          <w:sz w:val="24"/>
          <w:szCs w:val="24"/>
        </w:rPr>
      </w:pPr>
      <w:r>
        <w:rPr>
          <w:rFonts w:hint="eastAsia" w:ascii="宋体" w:hAnsi="宋体"/>
          <w:sz w:val="24"/>
          <w:szCs w:val="24"/>
        </w:rPr>
        <w:t>2.1本地转帐。</w:t>
      </w:r>
    </w:p>
    <w:p>
      <w:pPr>
        <w:spacing w:line="460" w:lineRule="exact"/>
        <w:ind w:firstLine="550"/>
        <w:rPr>
          <w:rFonts w:ascii="宋体" w:hAnsi="宋体"/>
          <w:sz w:val="24"/>
          <w:szCs w:val="24"/>
        </w:rPr>
      </w:pPr>
      <w:r>
        <w:rPr>
          <w:rFonts w:hint="eastAsia" w:ascii="宋体" w:hAnsi="宋体"/>
          <w:sz w:val="24"/>
          <w:szCs w:val="24"/>
        </w:rPr>
        <w:t>3 文旅博览集团不接收以现金或汇票形式递交的投标保证金；投标保证金交纳人名称与投标人名称应当一致。分公司或子公司代缴投标保证金，视同名称不一致。投标保证金交纳人名称与投标人名称不一致的，投标无效。</w:t>
      </w:r>
    </w:p>
    <w:p>
      <w:pPr>
        <w:spacing w:line="460" w:lineRule="exact"/>
        <w:ind w:firstLine="550"/>
        <w:rPr>
          <w:rFonts w:ascii="宋体" w:hAnsi="宋体"/>
          <w:sz w:val="24"/>
          <w:szCs w:val="24"/>
        </w:rPr>
      </w:pPr>
      <w:r>
        <w:rPr>
          <w:rFonts w:hint="eastAsia" w:ascii="宋体" w:hAnsi="宋体"/>
          <w:sz w:val="24"/>
          <w:szCs w:val="24"/>
        </w:rPr>
        <w:t>4未按要求提交投标保证金的投标，将被视为非响应性投标而导致投标无效。</w:t>
      </w:r>
    </w:p>
    <w:p>
      <w:pPr>
        <w:spacing w:line="460" w:lineRule="exact"/>
        <w:ind w:firstLine="550"/>
        <w:rPr>
          <w:rFonts w:ascii="宋体" w:hAnsi="宋体"/>
          <w:sz w:val="24"/>
          <w:szCs w:val="24"/>
        </w:rPr>
      </w:pPr>
      <w:r>
        <w:rPr>
          <w:rFonts w:hint="eastAsia" w:ascii="宋体" w:hAnsi="宋体"/>
          <w:sz w:val="24"/>
          <w:szCs w:val="24"/>
        </w:rPr>
        <w:t>5招标人最迟应当在书面合同签订后5日内向中标人和未中标的投标人退还投标保证金（不计息）。投标保证金只退还至投标人账户。</w:t>
      </w:r>
    </w:p>
    <w:p>
      <w:pPr>
        <w:spacing w:line="460" w:lineRule="exact"/>
        <w:ind w:firstLine="550"/>
        <w:rPr>
          <w:rFonts w:ascii="宋体" w:hAnsi="宋体"/>
          <w:sz w:val="24"/>
          <w:szCs w:val="24"/>
        </w:rPr>
      </w:pPr>
      <w:r>
        <w:rPr>
          <w:rFonts w:hint="eastAsia" w:ascii="宋体" w:hAnsi="宋体"/>
          <w:sz w:val="24"/>
          <w:szCs w:val="24"/>
        </w:rPr>
        <w:t>6有下列情形之一的，招标人不予退还投标保证金，如果该投标保证金不足以弥补因投标人过错而给招标人造成的损失，招标人有权要求投标人继续赔偿：</w:t>
      </w:r>
    </w:p>
    <w:p>
      <w:pPr>
        <w:spacing w:line="460" w:lineRule="exact"/>
        <w:ind w:firstLine="550"/>
        <w:rPr>
          <w:rFonts w:ascii="宋体" w:hAnsi="宋体"/>
          <w:sz w:val="24"/>
          <w:szCs w:val="24"/>
        </w:rPr>
      </w:pPr>
      <w:r>
        <w:rPr>
          <w:rFonts w:hint="eastAsia" w:ascii="宋体" w:hAnsi="宋体"/>
          <w:sz w:val="24"/>
          <w:szCs w:val="24"/>
        </w:rPr>
        <w:t>6.1投标人在规定的投标有效期内撤回或修改其投标；</w:t>
      </w:r>
    </w:p>
    <w:p>
      <w:pPr>
        <w:spacing w:line="460" w:lineRule="exact"/>
        <w:ind w:firstLine="550"/>
        <w:rPr>
          <w:rFonts w:ascii="宋体" w:hAnsi="宋体"/>
          <w:sz w:val="24"/>
          <w:szCs w:val="24"/>
        </w:rPr>
      </w:pPr>
      <w:r>
        <w:rPr>
          <w:rFonts w:hint="eastAsia" w:ascii="宋体" w:hAnsi="宋体"/>
          <w:sz w:val="24"/>
          <w:szCs w:val="24"/>
        </w:rPr>
        <w:t>6.2中标候选人无正当理由放弃中标项目资格的；或中标人无正当理由不与招标人签订合同的；或中标人在签订合同时向招标人提出附加条件或者更改合同实质性内容的；或中标人未按招标文件所要求的时间缴纳履约保证金的；</w:t>
      </w:r>
    </w:p>
    <w:p>
      <w:pPr>
        <w:spacing w:line="460" w:lineRule="exact"/>
        <w:ind w:firstLine="550"/>
        <w:rPr>
          <w:rFonts w:ascii="宋体" w:hAnsi="宋体"/>
          <w:sz w:val="24"/>
          <w:szCs w:val="24"/>
        </w:rPr>
      </w:pPr>
      <w:r>
        <w:rPr>
          <w:rFonts w:hint="eastAsia" w:ascii="宋体" w:hAnsi="宋体"/>
          <w:sz w:val="24"/>
          <w:szCs w:val="24"/>
        </w:rPr>
        <w:t>6.3弄虚作假或与其他投标人串通骗取中标；</w:t>
      </w:r>
    </w:p>
    <w:p>
      <w:pPr>
        <w:spacing w:line="460" w:lineRule="exact"/>
        <w:ind w:firstLine="550"/>
        <w:rPr>
          <w:rFonts w:ascii="宋体" w:hAnsi="宋体"/>
          <w:sz w:val="24"/>
          <w:szCs w:val="24"/>
        </w:rPr>
      </w:pPr>
      <w:r>
        <w:rPr>
          <w:rFonts w:hint="eastAsia" w:ascii="宋体" w:hAnsi="宋体"/>
          <w:sz w:val="24"/>
          <w:szCs w:val="24"/>
        </w:rPr>
        <w:t>6.4因中标人过错被取消中标资格的其他情况；</w:t>
      </w:r>
    </w:p>
    <w:p>
      <w:pPr>
        <w:spacing w:line="460" w:lineRule="exact"/>
        <w:ind w:firstLine="550"/>
        <w:rPr>
          <w:rFonts w:ascii="宋体" w:hAnsi="宋体"/>
          <w:sz w:val="24"/>
          <w:szCs w:val="24"/>
        </w:rPr>
      </w:pPr>
      <w:r>
        <w:rPr>
          <w:rFonts w:hint="eastAsia" w:ascii="宋体" w:hAnsi="宋体"/>
          <w:sz w:val="24"/>
          <w:szCs w:val="24"/>
        </w:rPr>
        <w:t>6.5其它法律、规章规定或损害招标人利益的情形.</w:t>
      </w:r>
    </w:p>
    <w:p>
      <w:pPr>
        <w:spacing w:line="460" w:lineRule="exact"/>
        <w:ind w:firstLine="550"/>
        <w:rPr>
          <w:rFonts w:ascii="宋体" w:hAnsi="宋体"/>
          <w:sz w:val="24"/>
          <w:szCs w:val="24"/>
        </w:rPr>
      </w:pPr>
      <w:r>
        <w:rPr>
          <w:rFonts w:hint="eastAsia" w:ascii="宋体" w:hAnsi="宋体"/>
          <w:sz w:val="24"/>
          <w:szCs w:val="24"/>
        </w:rPr>
        <w:t>7由于投标人行为导致招标人或合肥文旅博览集团有限公司损失的，相应损失由投标人承担，从投标保证金中扣除。投标保证金扣除后仍不足以弥补损失的，投标人应当对超过部分予以赔偿。</w:t>
      </w:r>
    </w:p>
    <w:p>
      <w:pPr>
        <w:keepNext/>
        <w:keepLines/>
        <w:spacing w:before="260" w:after="260" w:line="360" w:lineRule="auto"/>
        <w:ind w:firstLine="628"/>
        <w:jc w:val="center"/>
        <w:outlineLvl w:val="2"/>
        <w:rPr>
          <w:rFonts w:ascii="宋体" w:hAnsi="宋体"/>
          <w:b/>
          <w:bCs/>
          <w:sz w:val="28"/>
          <w:szCs w:val="32"/>
        </w:rPr>
      </w:pPr>
      <w:bookmarkStart w:id="17" w:name="_Toc7187423"/>
      <w:bookmarkStart w:id="18" w:name="_Toc22888332"/>
      <w:bookmarkStart w:id="19" w:name="_Toc19773336"/>
      <w:bookmarkStart w:id="20" w:name="_Toc459990139"/>
      <w:r>
        <w:rPr>
          <w:rFonts w:hint="eastAsia" w:ascii="宋体" w:hAnsi="宋体"/>
          <w:b/>
          <w:bCs/>
          <w:sz w:val="28"/>
          <w:szCs w:val="32"/>
        </w:rPr>
        <w:t>三．投标文件的递交</w:t>
      </w:r>
      <w:bookmarkEnd w:id="17"/>
      <w:bookmarkEnd w:id="18"/>
      <w:bookmarkEnd w:id="19"/>
      <w:bookmarkEnd w:id="20"/>
      <w:bookmarkStart w:id="21" w:name="_Hlt509649414"/>
      <w:bookmarkEnd w:id="21"/>
    </w:p>
    <w:p>
      <w:pPr>
        <w:widowControl/>
        <w:spacing w:line="360" w:lineRule="auto"/>
        <w:rPr>
          <w:rFonts w:ascii="宋体" w:hAnsi="宋体" w:cs="宋体"/>
          <w:b/>
          <w:kern w:val="0"/>
          <w:sz w:val="24"/>
        </w:rPr>
      </w:pPr>
      <w:bookmarkStart w:id="22" w:name="_Toc459990140"/>
      <w:bookmarkStart w:id="23" w:name="_Toc459990141"/>
      <w:bookmarkStart w:id="24" w:name="_Toc516969091"/>
      <w:r>
        <w:rPr>
          <w:rFonts w:hint="eastAsia" w:ascii="宋体" w:hAnsi="宋体" w:cs="宋体"/>
          <w:b/>
          <w:kern w:val="0"/>
          <w:sz w:val="24"/>
        </w:rPr>
        <w:t xml:space="preserve">    1、投标文件的密封和标记</w:t>
      </w:r>
    </w:p>
    <w:p>
      <w:pPr>
        <w:widowControl/>
        <w:spacing w:line="360" w:lineRule="auto"/>
        <w:jc w:val="left"/>
        <w:rPr>
          <w:rFonts w:ascii="宋体" w:hAnsi="宋体" w:cs="宋体"/>
          <w:kern w:val="0"/>
          <w:sz w:val="24"/>
        </w:rPr>
      </w:pPr>
      <w:r>
        <w:rPr>
          <w:rFonts w:hint="eastAsia" w:ascii="宋体" w:hAnsi="宋体" w:cs="宋体"/>
          <w:kern w:val="0"/>
          <w:sz w:val="24"/>
        </w:rPr>
        <w:t xml:space="preserve">    1.1投标文件应封装成册、密封，并在封面注明招标编号、投标项目等，同时在密封处加盖骑缝章；</w:t>
      </w:r>
    </w:p>
    <w:p>
      <w:pPr>
        <w:widowControl/>
        <w:spacing w:line="360" w:lineRule="auto"/>
        <w:jc w:val="left"/>
        <w:rPr>
          <w:rFonts w:ascii="宋体" w:hAnsi="宋体" w:cs="宋体"/>
          <w:bCs/>
          <w:kern w:val="0"/>
          <w:sz w:val="24"/>
        </w:rPr>
      </w:pPr>
      <w:r>
        <w:rPr>
          <w:rFonts w:hint="eastAsia" w:ascii="宋体" w:hAnsi="宋体" w:cs="宋体"/>
          <w:kern w:val="0"/>
          <w:sz w:val="24"/>
        </w:rPr>
        <w:t xml:space="preserve">    1.2投标文件要求：</w:t>
      </w:r>
      <w:r>
        <w:rPr>
          <w:rFonts w:hint="eastAsia" w:ascii="宋体" w:hAnsi="宋体" w:cs="宋体"/>
          <w:bCs/>
          <w:kern w:val="0"/>
          <w:sz w:val="24"/>
        </w:rPr>
        <w:t>正、副本各一份。</w:t>
      </w:r>
    </w:p>
    <w:p>
      <w:pPr>
        <w:widowControl/>
        <w:spacing w:line="360" w:lineRule="auto"/>
        <w:jc w:val="left"/>
        <w:rPr>
          <w:rFonts w:ascii="宋体" w:hAnsi="宋体"/>
          <w:b/>
          <w:bCs/>
          <w:kern w:val="0"/>
          <w:sz w:val="24"/>
        </w:rPr>
      </w:pPr>
      <w:r>
        <w:rPr>
          <w:rFonts w:hint="eastAsia" w:ascii="宋体" w:hAnsi="宋体"/>
          <w:b/>
          <w:bCs/>
          <w:kern w:val="0"/>
          <w:sz w:val="24"/>
        </w:rPr>
        <w:t xml:space="preserve">    2、投标文件的递交、修改和撤回</w:t>
      </w:r>
    </w:p>
    <w:p>
      <w:pPr>
        <w:spacing w:line="360" w:lineRule="auto"/>
        <w:rPr>
          <w:rFonts w:ascii="宋体" w:hAnsi="宋体"/>
          <w:kern w:val="0"/>
          <w:sz w:val="24"/>
        </w:rPr>
      </w:pPr>
      <w:r>
        <w:rPr>
          <w:rFonts w:hint="eastAsia" w:ascii="宋体" w:hAnsi="宋体" w:cs="宋体"/>
          <w:kern w:val="0"/>
          <w:sz w:val="24"/>
        </w:rPr>
        <w:t xml:space="preserve">    2.1</w:t>
      </w:r>
      <w:r>
        <w:rPr>
          <w:rFonts w:hint="eastAsia" w:ascii="宋体" w:hAnsi="宋体"/>
          <w:kern w:val="0"/>
          <w:sz w:val="24"/>
        </w:rPr>
        <w:t>投标人应在投标截止时间前将密封合格的投标文件送达开标现场；</w:t>
      </w:r>
    </w:p>
    <w:p>
      <w:pPr>
        <w:spacing w:line="360" w:lineRule="auto"/>
        <w:rPr>
          <w:rFonts w:ascii="宋体" w:hAnsi="宋体"/>
          <w:kern w:val="0"/>
          <w:sz w:val="24"/>
        </w:rPr>
      </w:pPr>
      <w:r>
        <w:rPr>
          <w:rFonts w:hint="eastAsia" w:ascii="宋体" w:hAnsi="宋体" w:cs="宋体"/>
          <w:kern w:val="0"/>
          <w:sz w:val="24"/>
        </w:rPr>
        <w:t xml:space="preserve">    2.2</w:t>
      </w:r>
      <w:r>
        <w:rPr>
          <w:rFonts w:hint="eastAsia" w:ascii="宋体" w:hAnsi="宋体"/>
          <w:kern w:val="0"/>
          <w:sz w:val="24"/>
        </w:rPr>
        <w:t>投标人递交投标文件后，可修改或撤回投标文件，但必须在投标截止时间前书面通知招标人；投标截止后不得修改或撤回投标文件。</w:t>
      </w:r>
    </w:p>
    <w:p>
      <w:pPr>
        <w:keepNext/>
        <w:keepLines/>
        <w:spacing w:before="260" w:after="260" w:line="360" w:lineRule="auto"/>
        <w:jc w:val="center"/>
        <w:outlineLvl w:val="2"/>
        <w:rPr>
          <w:rFonts w:ascii="宋体" w:hAnsi="宋体"/>
          <w:b/>
          <w:bCs/>
          <w:sz w:val="28"/>
          <w:szCs w:val="32"/>
        </w:rPr>
      </w:pPr>
      <w:bookmarkStart w:id="25" w:name="_Toc7187424"/>
      <w:bookmarkStart w:id="26" w:name="_Toc19773337"/>
      <w:bookmarkStart w:id="27" w:name="_Toc22888333"/>
      <w:r>
        <w:rPr>
          <w:rFonts w:hint="eastAsia" w:ascii="宋体" w:hAnsi="宋体"/>
          <w:b/>
          <w:bCs/>
          <w:sz w:val="28"/>
          <w:szCs w:val="32"/>
        </w:rPr>
        <w:t>四．</w:t>
      </w:r>
      <w:bookmarkEnd w:id="22"/>
      <w:r>
        <w:rPr>
          <w:rFonts w:hint="eastAsia" w:ascii="宋体" w:hAnsi="宋体"/>
          <w:b/>
          <w:bCs/>
          <w:sz w:val="28"/>
          <w:szCs w:val="32"/>
        </w:rPr>
        <w:t>开标、评标及定标</w:t>
      </w:r>
      <w:bookmarkEnd w:id="25"/>
      <w:bookmarkEnd w:id="26"/>
      <w:bookmarkEnd w:id="27"/>
    </w:p>
    <w:p>
      <w:pPr>
        <w:spacing w:line="360" w:lineRule="auto"/>
        <w:ind w:firstLine="482" w:firstLineChars="200"/>
        <w:rPr>
          <w:rFonts w:ascii="宋体" w:hAnsi="宋体" w:cs="宋体"/>
          <w:b/>
          <w:kern w:val="0"/>
          <w:sz w:val="24"/>
        </w:rPr>
      </w:pPr>
      <w:r>
        <w:rPr>
          <w:rFonts w:hint="eastAsia" w:ascii="宋体" w:hAnsi="宋体" w:cs="宋体"/>
          <w:b/>
          <w:kern w:val="0"/>
          <w:sz w:val="24"/>
        </w:rPr>
        <w:t xml:space="preserve"> 1.开标</w:t>
      </w:r>
    </w:p>
    <w:p>
      <w:pPr>
        <w:spacing w:line="360" w:lineRule="auto"/>
        <w:ind w:firstLine="550"/>
        <w:rPr>
          <w:rFonts w:ascii="宋体" w:hAnsi="宋体"/>
          <w:sz w:val="24"/>
          <w:szCs w:val="24"/>
        </w:rPr>
      </w:pPr>
      <w:r>
        <w:rPr>
          <w:rFonts w:hint="eastAsia" w:ascii="宋体" w:hAnsi="宋体" w:cs="宋体"/>
          <w:kern w:val="0"/>
          <w:sz w:val="24"/>
        </w:rPr>
        <w:t>1.1</w:t>
      </w:r>
      <w:r>
        <w:rPr>
          <w:rFonts w:hint="eastAsia" w:ascii="宋体" w:hAnsi="宋体"/>
          <w:sz w:val="24"/>
          <w:szCs w:val="24"/>
        </w:rPr>
        <w:t>文旅博览集团将在招标公告（如有变更，以变更公告为准）规定的时间和地点组织公开开标。</w:t>
      </w:r>
    </w:p>
    <w:p>
      <w:pPr>
        <w:widowControl/>
        <w:spacing w:line="360" w:lineRule="auto"/>
        <w:ind w:firstLine="600" w:firstLineChars="250"/>
        <w:jc w:val="left"/>
        <w:rPr>
          <w:rFonts w:ascii="宋体" w:hAnsi="宋体" w:cs="宋体"/>
          <w:kern w:val="0"/>
          <w:sz w:val="24"/>
        </w:rPr>
      </w:pPr>
      <w:r>
        <w:rPr>
          <w:rFonts w:hint="eastAsia" w:ascii="宋体" w:hAnsi="宋体"/>
          <w:sz w:val="24"/>
          <w:szCs w:val="24"/>
        </w:rPr>
        <w:t>1.</w:t>
      </w:r>
      <w:r>
        <w:rPr>
          <w:rFonts w:hint="eastAsia" w:ascii="宋体" w:hAnsi="宋体" w:cs="宋体"/>
          <w:kern w:val="0"/>
          <w:sz w:val="24"/>
        </w:rPr>
        <w:t>2</w:t>
      </w:r>
      <w:r>
        <w:rPr>
          <w:rFonts w:hint="eastAsia" w:ascii="宋体" w:hAnsi="宋体"/>
          <w:kern w:val="0"/>
          <w:sz w:val="24"/>
        </w:rPr>
        <w:t>投标人一名授权代表参加商务标的开标</w:t>
      </w:r>
      <w:r>
        <w:rPr>
          <w:rFonts w:hint="eastAsia" w:ascii="宋体" w:hAnsi="宋体" w:cs="宋体"/>
          <w:kern w:val="0"/>
          <w:sz w:val="24"/>
        </w:rPr>
        <w:t>。（授权代表须出示身份证原件）</w:t>
      </w:r>
    </w:p>
    <w:p>
      <w:pPr>
        <w:widowControl/>
        <w:spacing w:line="360" w:lineRule="auto"/>
        <w:ind w:firstLine="600" w:firstLineChars="250"/>
        <w:jc w:val="left"/>
        <w:rPr>
          <w:rFonts w:ascii="宋体" w:hAnsi="宋体"/>
          <w:sz w:val="24"/>
        </w:rPr>
      </w:pPr>
      <w:r>
        <w:rPr>
          <w:rFonts w:hint="eastAsia" w:ascii="宋体" w:hAnsi="宋体"/>
          <w:sz w:val="24"/>
          <w:szCs w:val="24"/>
        </w:rPr>
        <w:t>1.3</w:t>
      </w:r>
      <w:r>
        <w:rPr>
          <w:rFonts w:hint="eastAsia" w:ascii="宋体" w:hAnsi="宋体"/>
          <w:bCs/>
          <w:sz w:val="24"/>
          <w:szCs w:val="24"/>
        </w:rPr>
        <w:t>开标时</w:t>
      </w:r>
      <w:r>
        <w:rPr>
          <w:rFonts w:hint="eastAsia" w:ascii="宋体" w:hAnsi="宋体"/>
          <w:sz w:val="24"/>
        </w:rPr>
        <w:t>，</w:t>
      </w:r>
      <w:r>
        <w:rPr>
          <w:rFonts w:hint="eastAsia" w:ascii="宋体" w:hAnsi="宋体"/>
          <w:bCs/>
          <w:sz w:val="24"/>
          <w:szCs w:val="24"/>
        </w:rPr>
        <w:t>文旅博览集团</w:t>
      </w:r>
      <w:r>
        <w:rPr>
          <w:rFonts w:hint="eastAsia" w:ascii="宋体" w:hAnsi="宋体"/>
          <w:sz w:val="24"/>
        </w:rPr>
        <w:t>查验投标文件的密封状况，确认无误后拆封唱标。</w:t>
      </w:r>
      <w:r>
        <w:rPr>
          <w:rFonts w:hint="eastAsia" w:ascii="宋体" w:hAnsi="宋体"/>
          <w:bCs/>
          <w:sz w:val="24"/>
          <w:szCs w:val="24"/>
        </w:rPr>
        <w:t>文旅博览集团将当众宣读</w:t>
      </w:r>
      <w:r>
        <w:rPr>
          <w:rFonts w:hint="eastAsia" w:ascii="宋体" w:hAnsi="宋体"/>
          <w:sz w:val="24"/>
          <w:szCs w:val="24"/>
        </w:rPr>
        <w:t>投标人名称、投标价格以及文旅博览集团认为合适的其它详细内容。</w:t>
      </w:r>
    </w:p>
    <w:p>
      <w:pPr>
        <w:spacing w:line="360" w:lineRule="auto"/>
        <w:ind w:firstLine="549"/>
        <w:rPr>
          <w:rFonts w:ascii="宋体" w:hAnsi="宋体"/>
          <w:b/>
          <w:sz w:val="24"/>
          <w:szCs w:val="24"/>
        </w:rPr>
      </w:pPr>
      <w:r>
        <w:rPr>
          <w:rFonts w:hint="eastAsia" w:ascii="宋体" w:hAnsi="宋体"/>
          <w:b/>
          <w:sz w:val="24"/>
        </w:rPr>
        <w:t>2</w:t>
      </w:r>
      <w:r>
        <w:rPr>
          <w:rFonts w:hint="eastAsia" w:ascii="宋体" w:hAnsi="宋体"/>
          <w:b/>
          <w:sz w:val="24"/>
          <w:szCs w:val="24"/>
        </w:rPr>
        <w:t>.投标文件的澄清、说明或补正</w:t>
      </w:r>
    </w:p>
    <w:p>
      <w:pPr>
        <w:spacing w:line="360" w:lineRule="auto"/>
        <w:ind w:firstLine="549"/>
        <w:rPr>
          <w:rFonts w:ascii="宋体" w:hAnsi="宋体"/>
          <w:bCs/>
          <w:sz w:val="24"/>
          <w:szCs w:val="24"/>
        </w:rPr>
      </w:pPr>
      <w:r>
        <w:rPr>
          <w:rFonts w:hint="eastAsia" w:ascii="宋体" w:hAnsi="宋体"/>
          <w:bCs/>
          <w:sz w:val="24"/>
          <w:szCs w:val="24"/>
        </w:rPr>
        <w:t>2.1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pPr>
        <w:spacing w:line="360" w:lineRule="auto"/>
        <w:ind w:firstLine="549"/>
        <w:rPr>
          <w:rFonts w:ascii="宋体" w:hAnsi="宋体"/>
          <w:sz w:val="24"/>
          <w:szCs w:val="24"/>
        </w:rPr>
      </w:pPr>
      <w:r>
        <w:rPr>
          <w:rFonts w:hint="eastAsia" w:ascii="宋体" w:hAnsi="宋体"/>
          <w:bCs/>
          <w:sz w:val="24"/>
          <w:szCs w:val="24"/>
        </w:rPr>
        <w:t>2</w:t>
      </w:r>
      <w:r>
        <w:rPr>
          <w:rFonts w:hint="eastAsia" w:ascii="宋体" w:hAnsi="宋体"/>
          <w:sz w:val="24"/>
          <w:szCs w:val="24"/>
        </w:rPr>
        <w:t>.2投标文件中大写金额和小写金额不一致的，以大写金额为准；总价金额与按单价汇总金额不一致的，以单价金额计算结果为准；单价金额小数点有明显错位的，应以总价为准，并修改单价。</w:t>
      </w:r>
    </w:p>
    <w:p>
      <w:pPr>
        <w:spacing w:line="360" w:lineRule="auto"/>
        <w:ind w:firstLine="549"/>
        <w:rPr>
          <w:rFonts w:ascii="宋体" w:hAnsi="宋体"/>
          <w:sz w:val="24"/>
          <w:szCs w:val="24"/>
        </w:rPr>
      </w:pPr>
      <w:r>
        <w:rPr>
          <w:rFonts w:hint="eastAsia" w:ascii="宋体" w:hAnsi="宋体"/>
          <w:bCs/>
          <w:sz w:val="24"/>
          <w:szCs w:val="24"/>
        </w:rPr>
        <w:t>2</w:t>
      </w:r>
      <w:r>
        <w:rPr>
          <w:rFonts w:hint="eastAsia" w:ascii="宋体" w:hAnsi="宋体"/>
          <w:sz w:val="24"/>
          <w:szCs w:val="24"/>
        </w:rPr>
        <w:t>.3开标一览表内容与投标文件中明细表内容不一致的，以开标一览表为准。</w:t>
      </w:r>
      <w:r>
        <w:rPr>
          <w:rFonts w:hint="eastAsia" w:ascii="宋体" w:hAnsi="宋体"/>
          <w:bCs/>
          <w:sz w:val="24"/>
          <w:szCs w:val="24"/>
        </w:rPr>
        <w:t>开标一览表内容与唱标信息内容不一致的，以开标一览表为准。</w:t>
      </w:r>
    </w:p>
    <w:p>
      <w:pPr>
        <w:spacing w:line="360" w:lineRule="auto"/>
        <w:ind w:firstLine="549"/>
        <w:rPr>
          <w:rFonts w:ascii="宋体" w:hAnsi="宋体"/>
          <w:sz w:val="24"/>
          <w:szCs w:val="24"/>
        </w:rPr>
      </w:pPr>
      <w:r>
        <w:rPr>
          <w:rFonts w:hint="eastAsia" w:ascii="宋体" w:hAnsi="宋体"/>
          <w:bCs/>
          <w:sz w:val="24"/>
          <w:szCs w:val="24"/>
        </w:rPr>
        <w:t>2</w:t>
      </w:r>
      <w:r>
        <w:rPr>
          <w:rFonts w:hint="eastAsia" w:ascii="宋体" w:hAnsi="宋体"/>
          <w:sz w:val="24"/>
          <w:szCs w:val="24"/>
        </w:rPr>
        <w:t>.4 开标一览表中投标总价与投标文件中各分项报价汇总金额不一致的，按以下方式处理：</w:t>
      </w:r>
    </w:p>
    <w:p>
      <w:pPr>
        <w:spacing w:line="360" w:lineRule="auto"/>
        <w:ind w:firstLine="549"/>
        <w:rPr>
          <w:rFonts w:ascii="宋体" w:hAnsi="宋体"/>
          <w:sz w:val="24"/>
          <w:szCs w:val="24"/>
        </w:rPr>
      </w:pPr>
      <w:r>
        <w:rPr>
          <w:rFonts w:hint="eastAsia" w:ascii="宋体" w:hAnsi="宋体"/>
          <w:bCs/>
          <w:sz w:val="24"/>
          <w:szCs w:val="24"/>
        </w:rPr>
        <w:t>2</w:t>
      </w:r>
      <w:r>
        <w:rPr>
          <w:rFonts w:hint="eastAsia" w:ascii="宋体" w:hAnsi="宋体"/>
          <w:sz w:val="24"/>
          <w:szCs w:val="24"/>
        </w:rPr>
        <w:t>.4.1 项目以投标总价结算的，以开标一览表中投标总价为准；</w:t>
      </w:r>
    </w:p>
    <w:p>
      <w:pPr>
        <w:spacing w:line="360" w:lineRule="auto"/>
        <w:ind w:firstLine="549"/>
        <w:rPr>
          <w:rFonts w:ascii="宋体" w:hAnsi="宋体"/>
          <w:sz w:val="24"/>
          <w:szCs w:val="24"/>
        </w:rPr>
      </w:pPr>
      <w:r>
        <w:rPr>
          <w:rFonts w:hint="eastAsia" w:ascii="宋体" w:hAnsi="宋体"/>
          <w:bCs/>
          <w:sz w:val="24"/>
          <w:szCs w:val="24"/>
        </w:rPr>
        <w:t>2</w:t>
      </w:r>
      <w:r>
        <w:rPr>
          <w:rFonts w:hint="eastAsia" w:ascii="宋体" w:hAnsi="宋体"/>
          <w:sz w:val="24"/>
          <w:szCs w:val="24"/>
        </w:rPr>
        <w:t>.4.2项目以分项报价为准据实结算的，投标无效。</w:t>
      </w:r>
    </w:p>
    <w:p>
      <w:pPr>
        <w:spacing w:line="360" w:lineRule="auto"/>
        <w:ind w:firstLine="549"/>
        <w:rPr>
          <w:rFonts w:ascii="宋体" w:hAnsi="宋体"/>
          <w:b/>
          <w:sz w:val="24"/>
          <w:szCs w:val="24"/>
        </w:rPr>
      </w:pPr>
      <w:r>
        <w:rPr>
          <w:rFonts w:hint="eastAsia" w:ascii="宋体" w:hAnsi="宋体"/>
          <w:sz w:val="24"/>
        </w:rPr>
        <w:t>3.</w:t>
      </w:r>
      <w:r>
        <w:rPr>
          <w:rFonts w:hint="eastAsia" w:ascii="宋体" w:hAnsi="宋体"/>
          <w:b/>
          <w:sz w:val="24"/>
          <w:szCs w:val="24"/>
        </w:rPr>
        <w:t>评标</w:t>
      </w:r>
    </w:p>
    <w:p>
      <w:pPr>
        <w:widowControl/>
        <w:spacing w:line="360" w:lineRule="auto"/>
        <w:ind w:firstLine="482" w:firstLineChars="200"/>
        <w:jc w:val="left"/>
        <w:rPr>
          <w:rFonts w:ascii="宋体" w:hAnsi="宋体" w:cs="宋体"/>
          <w:kern w:val="0"/>
          <w:sz w:val="24"/>
        </w:rPr>
      </w:pPr>
      <w:r>
        <w:rPr>
          <w:rFonts w:hint="eastAsia" w:ascii="宋体" w:hAnsi="宋体" w:cs="宋体"/>
          <w:b/>
          <w:kern w:val="0"/>
          <w:sz w:val="24"/>
        </w:rPr>
        <w:t>3.1评标原则：</w:t>
      </w:r>
      <w:r>
        <w:rPr>
          <w:rFonts w:hint="eastAsia" w:ascii="宋体" w:hAnsi="宋体" w:cs="宋体"/>
          <w:kern w:val="0"/>
          <w:sz w:val="24"/>
        </w:rPr>
        <w:t>遵循国家有关法律、法规，客观、公正地对待所有投标人，以招标文件作为评标的基本依据；凡涉及审查、评估和比较投标文件以及定标等意见，均不得向投标人及与评标无关的人员透露；</w:t>
      </w:r>
    </w:p>
    <w:p>
      <w:pPr>
        <w:adjustRightInd w:val="0"/>
        <w:snapToGrid w:val="0"/>
        <w:spacing w:line="360" w:lineRule="auto"/>
        <w:ind w:right="-10" w:firstLine="422" w:firstLineChars="175"/>
        <w:rPr>
          <w:rFonts w:ascii="宋体" w:hAnsi="宋体"/>
          <w:sz w:val="24"/>
        </w:rPr>
      </w:pPr>
      <w:r>
        <w:rPr>
          <w:rFonts w:hint="eastAsia" w:ascii="宋体" w:hAnsi="宋体"/>
          <w:b/>
          <w:sz w:val="24"/>
          <w:szCs w:val="24"/>
        </w:rPr>
        <w:t>3.</w:t>
      </w:r>
      <w:r>
        <w:rPr>
          <w:rFonts w:hint="eastAsia" w:ascii="宋体" w:hAnsi="宋体"/>
          <w:b/>
          <w:sz w:val="24"/>
        </w:rPr>
        <w:t>2评标方法：</w:t>
      </w:r>
      <w:r>
        <w:rPr>
          <w:rFonts w:hint="eastAsia" w:ascii="宋体" w:hAnsi="宋体"/>
          <w:sz w:val="24"/>
        </w:rPr>
        <w:t>本次评标采用有效最低价法，即资格审查、商务标、技术标均经评审通过的有效投标报价最低的投标人为中标候选人。</w:t>
      </w:r>
    </w:p>
    <w:p>
      <w:pPr>
        <w:spacing w:line="360" w:lineRule="auto"/>
        <w:ind w:firstLine="480" w:firstLineChars="200"/>
        <w:rPr>
          <w:rFonts w:ascii="宋体" w:hAnsi="宋体"/>
          <w:sz w:val="24"/>
        </w:rPr>
      </w:pPr>
      <w:r>
        <w:rPr>
          <w:rFonts w:hint="eastAsia" w:ascii="宋体" w:hAnsi="宋体"/>
          <w:sz w:val="24"/>
        </w:rPr>
        <w:t>3.3如符合专业条件的投标人或对招标文件作实质响应的投标人只有两家，评标委员会将视情况现场决定是否改为竞争性谈判。谈判并不限定只进行二轮报价，如果评标委员会认为有必要，可以要求投标人进行多轮报价。在谈判内容不做实质性变更及重大调整的前提下，投标人下轮报价不得高于上一轮报价。</w:t>
      </w:r>
    </w:p>
    <w:p>
      <w:pPr>
        <w:spacing w:line="360" w:lineRule="auto"/>
        <w:ind w:firstLine="523" w:firstLineChars="218"/>
        <w:rPr>
          <w:rFonts w:ascii="宋体" w:hAnsi="宋体"/>
          <w:sz w:val="24"/>
          <w:szCs w:val="24"/>
        </w:rPr>
      </w:pPr>
      <w:r>
        <w:rPr>
          <w:rFonts w:hint="eastAsia" w:ascii="宋体" w:hAnsi="宋体"/>
          <w:sz w:val="24"/>
          <w:szCs w:val="24"/>
        </w:rPr>
        <w:t>3.4 评标委员会将按照招标文件规定的评标办法对投标人独立进行评审。</w:t>
      </w:r>
    </w:p>
    <w:p>
      <w:pPr>
        <w:spacing w:line="360" w:lineRule="auto"/>
        <w:ind w:firstLine="549"/>
        <w:rPr>
          <w:rFonts w:ascii="宋体" w:hAnsi="宋体" w:cs="Tahoma"/>
          <w:sz w:val="24"/>
          <w:szCs w:val="24"/>
        </w:rPr>
      </w:pPr>
      <w:r>
        <w:rPr>
          <w:rFonts w:hint="eastAsia" w:ascii="宋体" w:hAnsi="宋体"/>
          <w:sz w:val="24"/>
          <w:szCs w:val="24"/>
        </w:rPr>
        <w:t>3.5</w:t>
      </w:r>
      <w:r>
        <w:rPr>
          <w:rFonts w:hint="eastAsia" w:ascii="宋体" w:hAnsi="宋体" w:cs="Tahoma"/>
          <w:sz w:val="24"/>
          <w:szCs w:val="24"/>
        </w:rPr>
        <w:t>评审过程中，如有询标，投标人授权代表（或法定代表人）应携带本人有效身份证明（包括居民身份证、社保卡、军官证、驾驶证或护照）原件参加询标并签字，因投标人授权代表未到开标现场或联系不上等情形而无法接受评标委员会询标的，有关风险投标人自行承担。</w:t>
      </w:r>
    </w:p>
    <w:p>
      <w:pPr>
        <w:spacing w:line="360" w:lineRule="auto"/>
        <w:ind w:firstLine="549"/>
        <w:rPr>
          <w:rFonts w:ascii="宋体" w:hAnsi="宋体"/>
          <w:sz w:val="24"/>
          <w:szCs w:val="24"/>
        </w:rPr>
      </w:pPr>
      <w:r>
        <w:rPr>
          <w:rFonts w:hint="eastAsia" w:ascii="宋体" w:hAnsi="宋体"/>
          <w:sz w:val="24"/>
          <w:szCs w:val="24"/>
        </w:rPr>
        <w:t>3.6评标委员会将首先审查投标文件是否实质上响应招标文件的初审指标要求。实质上响应的投标应与招标文件的全部条款、条件和规格相符，没有重大偏离或保留。所谓重大偏离或保留是指影响合同的服务范围和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pPr>
        <w:spacing w:line="360" w:lineRule="auto"/>
        <w:ind w:firstLine="549"/>
        <w:rPr>
          <w:rFonts w:ascii="宋体" w:hAnsi="宋体"/>
          <w:sz w:val="24"/>
          <w:szCs w:val="24"/>
        </w:rPr>
      </w:pPr>
      <w:r>
        <w:rPr>
          <w:rFonts w:hint="eastAsia" w:ascii="宋体" w:hAnsi="宋体"/>
          <w:sz w:val="24"/>
          <w:szCs w:val="24"/>
        </w:rPr>
        <w:t>有下列情形之一的，评标委员会应当否决其投标</w:t>
      </w:r>
      <w:r>
        <w:rPr>
          <w:rFonts w:hint="eastAsia" w:ascii="宋体" w:hAnsi="宋体"/>
          <w:sz w:val="24"/>
        </w:rPr>
        <w:t>：</w:t>
      </w:r>
    </w:p>
    <w:p>
      <w:pPr>
        <w:spacing w:line="360" w:lineRule="auto"/>
        <w:ind w:firstLine="549"/>
        <w:rPr>
          <w:rFonts w:ascii="宋体" w:hAnsi="宋体"/>
          <w:sz w:val="24"/>
          <w:szCs w:val="24"/>
        </w:rPr>
      </w:pPr>
      <w:r>
        <w:rPr>
          <w:rFonts w:hint="eastAsia" w:ascii="宋体" w:hAnsi="宋体"/>
          <w:sz w:val="24"/>
          <w:szCs w:val="24"/>
        </w:rPr>
        <w:t>3.6.1</w:t>
      </w:r>
      <w:r>
        <w:rPr>
          <w:rFonts w:ascii="宋体" w:hAnsi="宋体"/>
          <w:sz w:val="24"/>
          <w:szCs w:val="24"/>
        </w:rPr>
        <w:t>投标文件未经投标人盖章和单位负责人签字</w:t>
      </w:r>
      <w:r>
        <w:rPr>
          <w:rFonts w:hint="eastAsia" w:ascii="宋体" w:hAnsi="宋体"/>
          <w:sz w:val="24"/>
          <w:szCs w:val="24"/>
        </w:rPr>
        <w:t>；</w:t>
      </w:r>
    </w:p>
    <w:p>
      <w:pPr>
        <w:spacing w:line="360" w:lineRule="auto"/>
        <w:ind w:firstLine="549"/>
        <w:rPr>
          <w:rFonts w:ascii="宋体" w:hAnsi="宋体"/>
          <w:sz w:val="24"/>
          <w:szCs w:val="24"/>
        </w:rPr>
      </w:pPr>
      <w:r>
        <w:rPr>
          <w:rFonts w:hint="eastAsia" w:ascii="宋体" w:hAnsi="宋体"/>
          <w:sz w:val="24"/>
          <w:szCs w:val="24"/>
        </w:rPr>
        <w:t>3.6.2</w:t>
      </w:r>
      <w:r>
        <w:rPr>
          <w:rFonts w:ascii="宋体" w:hAnsi="宋体"/>
          <w:sz w:val="24"/>
          <w:szCs w:val="24"/>
        </w:rPr>
        <w:t>投标联合体没有提交</w:t>
      </w:r>
      <w:r>
        <w:rPr>
          <w:rFonts w:hint="eastAsia" w:ascii="宋体" w:hAnsi="宋体"/>
          <w:sz w:val="24"/>
          <w:szCs w:val="24"/>
        </w:rPr>
        <w:t>共同投标</w:t>
      </w:r>
      <w:r>
        <w:rPr>
          <w:rFonts w:ascii="宋体" w:hAnsi="宋体"/>
          <w:sz w:val="24"/>
          <w:szCs w:val="24"/>
        </w:rPr>
        <w:t>协议；</w:t>
      </w:r>
    </w:p>
    <w:p>
      <w:pPr>
        <w:spacing w:line="360" w:lineRule="auto"/>
        <w:ind w:firstLine="549"/>
        <w:rPr>
          <w:rFonts w:ascii="宋体" w:hAnsi="宋体"/>
          <w:sz w:val="24"/>
          <w:szCs w:val="24"/>
        </w:rPr>
      </w:pPr>
      <w:r>
        <w:rPr>
          <w:rFonts w:hint="eastAsia" w:ascii="宋体" w:hAnsi="宋体"/>
          <w:sz w:val="24"/>
          <w:szCs w:val="24"/>
        </w:rPr>
        <w:t>3.6.3投标人不符合国家或者招标文件规定的资格条件；</w:t>
      </w:r>
    </w:p>
    <w:p>
      <w:pPr>
        <w:spacing w:line="360" w:lineRule="auto"/>
        <w:ind w:firstLine="549"/>
        <w:rPr>
          <w:rFonts w:ascii="宋体" w:hAnsi="宋体"/>
          <w:sz w:val="24"/>
          <w:szCs w:val="24"/>
        </w:rPr>
      </w:pPr>
      <w:r>
        <w:rPr>
          <w:rFonts w:hint="eastAsia" w:ascii="宋体" w:hAnsi="宋体"/>
          <w:sz w:val="24"/>
          <w:szCs w:val="24"/>
        </w:rPr>
        <w:t>3.6.4同一投标人提交两个以上不同的投标文件或者投标报价，但招标文件要求提交备选投标的除外；</w:t>
      </w:r>
    </w:p>
    <w:p>
      <w:pPr>
        <w:spacing w:line="360" w:lineRule="auto"/>
        <w:ind w:firstLine="549"/>
        <w:rPr>
          <w:rFonts w:ascii="宋体" w:hAnsi="宋体"/>
          <w:sz w:val="24"/>
          <w:szCs w:val="24"/>
        </w:rPr>
      </w:pPr>
      <w:r>
        <w:rPr>
          <w:rFonts w:hint="eastAsia" w:ascii="宋体" w:hAnsi="宋体"/>
          <w:sz w:val="24"/>
          <w:szCs w:val="24"/>
        </w:rPr>
        <w:t>3.6.5</w:t>
      </w:r>
      <w:r>
        <w:rPr>
          <w:rFonts w:ascii="宋体" w:hAnsi="宋体"/>
          <w:sz w:val="24"/>
          <w:szCs w:val="24"/>
        </w:rPr>
        <w:t>投标报价低于成本或者高于招标文件设定的最高投标限价；</w:t>
      </w:r>
    </w:p>
    <w:p>
      <w:pPr>
        <w:spacing w:line="360" w:lineRule="auto"/>
        <w:ind w:firstLine="549"/>
        <w:rPr>
          <w:rFonts w:ascii="宋体" w:hAnsi="宋体"/>
          <w:sz w:val="24"/>
          <w:szCs w:val="24"/>
        </w:rPr>
      </w:pPr>
      <w:r>
        <w:rPr>
          <w:rFonts w:hint="eastAsia" w:ascii="宋体" w:hAnsi="宋体"/>
          <w:sz w:val="24"/>
          <w:szCs w:val="24"/>
        </w:rPr>
        <w:t>3.6.6</w:t>
      </w:r>
      <w:r>
        <w:rPr>
          <w:rFonts w:ascii="宋体" w:hAnsi="宋体"/>
          <w:sz w:val="24"/>
          <w:szCs w:val="24"/>
        </w:rPr>
        <w:t>投标文件没有对招标文件的实质性要求和条件作出响应；</w:t>
      </w:r>
    </w:p>
    <w:p>
      <w:pPr>
        <w:spacing w:line="360" w:lineRule="auto"/>
        <w:ind w:firstLine="549"/>
        <w:rPr>
          <w:rFonts w:ascii="宋体" w:hAnsi="宋体"/>
          <w:sz w:val="24"/>
          <w:szCs w:val="24"/>
        </w:rPr>
      </w:pPr>
      <w:r>
        <w:rPr>
          <w:rFonts w:hint="eastAsia" w:ascii="宋体" w:hAnsi="宋体"/>
          <w:sz w:val="24"/>
          <w:szCs w:val="24"/>
        </w:rPr>
        <w:t>3.6.7</w:t>
      </w:r>
      <w:r>
        <w:rPr>
          <w:rFonts w:ascii="宋体" w:hAnsi="宋体"/>
          <w:sz w:val="24"/>
          <w:szCs w:val="24"/>
        </w:rPr>
        <w:t>投标人有串通投标、弄虚作假、行贿等违法行为</w:t>
      </w:r>
      <w:r>
        <w:rPr>
          <w:rFonts w:hint="eastAsia" w:ascii="宋体" w:hAnsi="宋体"/>
          <w:sz w:val="24"/>
          <w:szCs w:val="24"/>
        </w:rPr>
        <w:t>；</w:t>
      </w:r>
    </w:p>
    <w:p>
      <w:pPr>
        <w:spacing w:line="360" w:lineRule="auto"/>
        <w:ind w:firstLine="549"/>
        <w:rPr>
          <w:rFonts w:ascii="宋体" w:hAnsi="宋体"/>
          <w:sz w:val="24"/>
          <w:szCs w:val="24"/>
        </w:rPr>
      </w:pPr>
      <w:r>
        <w:rPr>
          <w:rFonts w:hint="eastAsia" w:ascii="宋体" w:hAnsi="宋体"/>
          <w:sz w:val="24"/>
          <w:szCs w:val="24"/>
        </w:rPr>
        <w:t>3.6.8评标委员会评议认为构成废标的其他情况；</w:t>
      </w:r>
    </w:p>
    <w:p>
      <w:pPr>
        <w:spacing w:line="360" w:lineRule="auto"/>
        <w:ind w:firstLine="549"/>
        <w:rPr>
          <w:rFonts w:ascii="宋体" w:hAnsi="宋体"/>
          <w:sz w:val="24"/>
          <w:szCs w:val="24"/>
        </w:rPr>
      </w:pPr>
      <w:r>
        <w:rPr>
          <w:rFonts w:hint="eastAsia" w:ascii="宋体" w:hAnsi="宋体"/>
          <w:sz w:val="24"/>
          <w:szCs w:val="24"/>
        </w:rPr>
        <w:t>3.6.9投标人未按要求提交投标保证金的；</w:t>
      </w:r>
    </w:p>
    <w:p>
      <w:pPr>
        <w:spacing w:line="360" w:lineRule="auto"/>
        <w:ind w:firstLine="549"/>
        <w:rPr>
          <w:rFonts w:ascii="宋体" w:hAnsi="宋体"/>
          <w:sz w:val="24"/>
          <w:szCs w:val="24"/>
        </w:rPr>
      </w:pPr>
      <w:r>
        <w:rPr>
          <w:rFonts w:ascii="宋体" w:hAnsi="宋体"/>
          <w:sz w:val="24"/>
          <w:szCs w:val="24"/>
        </w:rPr>
        <w:t>3.6.10</w:t>
      </w:r>
      <w:r>
        <w:rPr>
          <w:rFonts w:hint="eastAsia" w:ascii="宋体" w:hAnsi="宋体"/>
          <w:sz w:val="24"/>
          <w:szCs w:val="24"/>
        </w:rPr>
        <w:t>其他未实质性响应招标文件要求的。</w:t>
      </w:r>
    </w:p>
    <w:p>
      <w:pPr>
        <w:spacing w:line="360" w:lineRule="auto"/>
        <w:ind w:firstLine="549"/>
        <w:rPr>
          <w:rFonts w:ascii="宋体" w:hAnsi="宋体"/>
          <w:sz w:val="24"/>
          <w:szCs w:val="24"/>
        </w:rPr>
      </w:pPr>
      <w:r>
        <w:rPr>
          <w:rFonts w:hint="eastAsia" w:ascii="宋体" w:hAnsi="宋体"/>
          <w:sz w:val="24"/>
          <w:szCs w:val="24"/>
        </w:rPr>
        <w:t>3.7评审时，评标委员会将审查投标文件是否符合招标文件的评审指标要求。</w:t>
      </w:r>
    </w:p>
    <w:p>
      <w:pPr>
        <w:spacing w:line="360" w:lineRule="auto"/>
        <w:ind w:firstLine="549"/>
        <w:rPr>
          <w:rFonts w:ascii="宋体" w:hAnsi="宋体"/>
          <w:sz w:val="24"/>
        </w:rPr>
      </w:pPr>
      <w:r>
        <w:rPr>
          <w:rFonts w:hint="eastAsia" w:ascii="宋体" w:hAnsi="宋体"/>
          <w:sz w:val="24"/>
          <w:szCs w:val="24"/>
        </w:rPr>
        <w:t>3.8</w:t>
      </w:r>
      <w:r>
        <w:rPr>
          <w:rFonts w:hint="eastAsia" w:ascii="宋体" w:hAnsi="宋体"/>
          <w:sz w:val="24"/>
        </w:rPr>
        <w:t>如果投标文件未通过投标有效性评审，投标无效。</w:t>
      </w:r>
    </w:p>
    <w:p>
      <w:pPr>
        <w:spacing w:line="360" w:lineRule="auto"/>
        <w:ind w:firstLine="549"/>
        <w:rPr>
          <w:rFonts w:ascii="宋体" w:hAnsi="宋体"/>
          <w:sz w:val="24"/>
          <w:szCs w:val="24"/>
        </w:rPr>
      </w:pPr>
      <w:r>
        <w:rPr>
          <w:rFonts w:hint="eastAsia" w:ascii="宋体" w:hAnsi="宋体"/>
          <w:sz w:val="24"/>
          <w:szCs w:val="24"/>
        </w:rPr>
        <w:t>3.9评标委员会决定投标文件的响应性及符合性只根据投标文件本身的内容，而不寻求其他外部证据。</w:t>
      </w:r>
    </w:p>
    <w:p>
      <w:pPr>
        <w:spacing w:line="360" w:lineRule="auto"/>
        <w:ind w:firstLine="549"/>
        <w:rPr>
          <w:rFonts w:ascii="宋体" w:hAnsi="宋体" w:cs="宋体"/>
          <w:b/>
          <w:kern w:val="0"/>
          <w:sz w:val="24"/>
        </w:rPr>
      </w:pPr>
      <w:r>
        <w:rPr>
          <w:rFonts w:hint="eastAsia" w:ascii="宋体" w:hAnsi="宋体" w:cs="宋体"/>
          <w:b/>
          <w:kern w:val="0"/>
          <w:sz w:val="24"/>
        </w:rPr>
        <w:t>4.定标</w:t>
      </w:r>
    </w:p>
    <w:p>
      <w:pPr>
        <w:spacing w:line="460" w:lineRule="exact"/>
        <w:ind w:firstLine="549"/>
        <w:rPr>
          <w:rFonts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1评标委员会应当按招标文件规定的标准和方法提出独立评审意见，推荐中标候选人。</w:t>
      </w:r>
    </w:p>
    <w:p>
      <w:pPr>
        <w:spacing w:line="460" w:lineRule="exact"/>
        <w:ind w:firstLine="549"/>
        <w:rPr>
          <w:rFonts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2如评标委员会认为有必要，将首先对第一中标候选人就投标文件所提供的内容是否符合招标文件的要求进行资格后审。资格后审视为本项目招标活动的延续，以书面报告作为最终审查的结果。如果确定第一中标候选人无法履行合同，将按排名依次对其余中标候选人进行类似的审查。</w:t>
      </w:r>
    </w:p>
    <w:p>
      <w:pPr>
        <w:spacing w:line="460" w:lineRule="exact"/>
        <w:ind w:firstLine="549"/>
        <w:rPr>
          <w:rFonts w:ascii="宋体" w:hAnsi="宋体"/>
          <w:sz w:val="24"/>
          <w:szCs w:val="24"/>
        </w:rPr>
      </w:pPr>
      <w:r>
        <w:rPr>
          <w:rFonts w:hint="eastAsia" w:ascii="宋体" w:hAnsi="宋体"/>
          <w:sz w:val="24"/>
          <w:szCs w:val="24"/>
        </w:rPr>
        <w:t>第一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460" w:lineRule="exact"/>
        <w:ind w:firstLine="549"/>
        <w:rPr>
          <w:rFonts w:ascii="宋体" w:hAnsi="宋体"/>
          <w:sz w:val="24"/>
          <w:szCs w:val="24"/>
        </w:rPr>
      </w:pPr>
      <w:r>
        <w:rPr>
          <w:rFonts w:hint="eastAsia" w:ascii="宋体" w:hAnsi="宋体"/>
          <w:sz w:val="24"/>
          <w:szCs w:val="24"/>
        </w:rPr>
        <w:t xml:space="preserve">4.3原则上把合同授予实质上响应招标文件要求的排名最前的中标候选人或通过上条资格审查的中标候选人。 </w:t>
      </w:r>
    </w:p>
    <w:p>
      <w:pPr>
        <w:spacing w:line="460" w:lineRule="exact"/>
        <w:ind w:firstLine="482" w:firstLineChars="200"/>
        <w:rPr>
          <w:rFonts w:ascii="宋体" w:hAnsi="宋体"/>
          <w:b/>
          <w:sz w:val="24"/>
        </w:rPr>
      </w:pPr>
      <w:r>
        <w:rPr>
          <w:rFonts w:hint="eastAsia" w:ascii="宋体" w:hAnsi="宋体"/>
          <w:b/>
          <w:sz w:val="24"/>
        </w:rPr>
        <w:t>5.招标人一律不予退还投标人的投标文件。</w:t>
      </w:r>
    </w:p>
    <w:p>
      <w:pPr>
        <w:spacing w:line="460" w:lineRule="exact"/>
        <w:ind w:firstLine="482" w:firstLineChars="200"/>
        <w:rPr>
          <w:rFonts w:ascii="宋体" w:hAnsi="宋体"/>
          <w:sz w:val="24"/>
          <w:szCs w:val="24"/>
        </w:rPr>
      </w:pPr>
      <w:r>
        <w:rPr>
          <w:rFonts w:hint="eastAsia" w:ascii="宋体" w:hAnsi="宋体"/>
          <w:b/>
          <w:sz w:val="24"/>
        </w:rPr>
        <w:t>6.</w:t>
      </w:r>
      <w:r>
        <w:rPr>
          <w:rFonts w:hint="eastAsia" w:ascii="宋体" w:hAnsi="宋体"/>
          <w:sz w:val="24"/>
          <w:szCs w:val="24"/>
        </w:rPr>
        <w:t xml:space="preserve"> 本招标文件所要求的证书、认证、资质，均应当是有权机构颁发，且在有效期内的。</w:t>
      </w:r>
    </w:p>
    <w:p>
      <w:pPr>
        <w:spacing w:line="460" w:lineRule="exact"/>
        <w:ind w:firstLine="562" w:firstLineChars="200"/>
        <w:jc w:val="center"/>
        <w:rPr>
          <w:rFonts w:ascii="宋体" w:hAnsi="宋体"/>
          <w:b/>
          <w:bCs/>
          <w:sz w:val="28"/>
          <w:szCs w:val="32"/>
        </w:rPr>
      </w:pPr>
      <w:r>
        <w:rPr>
          <w:rFonts w:hint="eastAsia" w:ascii="宋体" w:hAnsi="宋体"/>
          <w:b/>
          <w:bCs/>
          <w:sz w:val="28"/>
          <w:szCs w:val="32"/>
        </w:rPr>
        <w:t>五. 投标信息发布</w:t>
      </w:r>
    </w:p>
    <w:p>
      <w:pPr>
        <w:spacing w:line="460" w:lineRule="exact"/>
        <w:ind w:firstLine="550"/>
        <w:rPr>
          <w:rFonts w:ascii="宋体" w:hAnsi="宋体"/>
          <w:sz w:val="24"/>
        </w:rPr>
      </w:pPr>
      <w:r>
        <w:rPr>
          <w:rFonts w:hint="eastAsia" w:ascii="宋体" w:hAnsi="宋体"/>
          <w:sz w:val="24"/>
        </w:rPr>
        <w:t>1.与本次招标活动相关的信息，将在合肥文旅博览集团有限公司网(h</w:t>
      </w:r>
      <w:r>
        <w:rPr>
          <w:rFonts w:ascii="宋体" w:hAnsi="宋体"/>
          <w:sz w:val="24"/>
          <w:szCs w:val="24"/>
          <w:u w:val="single"/>
        </w:rPr>
        <w:t>ttp://www.zwzcgl.com</w:t>
      </w:r>
      <w:r>
        <w:rPr>
          <w:rFonts w:hint="eastAsia" w:ascii="宋体" w:hAnsi="宋体"/>
          <w:sz w:val="24"/>
        </w:rPr>
        <w:t>)发布。</w:t>
      </w:r>
    </w:p>
    <w:p>
      <w:pPr>
        <w:spacing w:line="460" w:lineRule="exact"/>
        <w:ind w:firstLine="550"/>
        <w:rPr>
          <w:rFonts w:ascii="宋体" w:hAnsi="宋体"/>
          <w:sz w:val="24"/>
        </w:rPr>
      </w:pPr>
      <w:r>
        <w:rPr>
          <w:rFonts w:hint="eastAsia" w:ascii="宋体" w:hAnsi="宋体"/>
          <w:sz w:val="24"/>
        </w:rPr>
        <w:t>2. 文旅博览集团对招标文件进行的答疑、澄清、变更或补充，将在网站上及时发布，该公告内容为招标文件的组成部分，对投标人具有同样约束力效力。当招标文件、招标文件的答疑、澄清、变更或补充等在同一内容的表述上不一致时，以最后发出的书面文件为准。投标人应主动上网查询。文旅博览集团不承担投标人未及时关注相关信息引发的相关责任。</w:t>
      </w:r>
    </w:p>
    <w:p>
      <w:pPr>
        <w:keepNext/>
        <w:keepLines/>
        <w:spacing w:before="260" w:after="260" w:line="360" w:lineRule="auto"/>
        <w:ind w:firstLine="628"/>
        <w:jc w:val="center"/>
        <w:outlineLvl w:val="2"/>
        <w:rPr>
          <w:rFonts w:ascii="宋体" w:hAnsi="宋体"/>
          <w:b/>
          <w:bCs/>
          <w:sz w:val="28"/>
          <w:szCs w:val="32"/>
        </w:rPr>
      </w:pPr>
      <w:bookmarkStart w:id="28" w:name="_Toc19773338"/>
      <w:bookmarkStart w:id="29" w:name="_Toc7187425"/>
      <w:bookmarkStart w:id="30" w:name="_Toc22888334"/>
      <w:r>
        <w:rPr>
          <w:rFonts w:hint="eastAsia" w:ascii="宋体" w:hAnsi="宋体"/>
          <w:b/>
          <w:bCs/>
          <w:sz w:val="28"/>
          <w:szCs w:val="32"/>
        </w:rPr>
        <w:t>六．投标文件的澄清</w:t>
      </w:r>
      <w:bookmarkEnd w:id="28"/>
      <w:bookmarkEnd w:id="29"/>
      <w:bookmarkEnd w:id="30"/>
    </w:p>
    <w:p>
      <w:pPr>
        <w:spacing w:line="360" w:lineRule="auto"/>
        <w:ind w:firstLine="549"/>
        <w:rPr>
          <w:rFonts w:ascii="宋体" w:hAnsi="宋体"/>
          <w:bCs/>
          <w:sz w:val="24"/>
        </w:rPr>
      </w:pPr>
      <w:r>
        <w:rPr>
          <w:rFonts w:hint="eastAsia" w:ascii="宋体" w:hAnsi="宋体"/>
          <w:bCs/>
          <w:sz w:val="24"/>
        </w:rPr>
        <w:t>1.为有助于投标文件的审查、评估和比较，招标人有权向投标人质疑并请投标人澄清其投标内容。投标人应当按照招标人通知的时间、地点，指派专人进行答疑和澄清。</w:t>
      </w:r>
    </w:p>
    <w:p>
      <w:pPr>
        <w:spacing w:line="360" w:lineRule="auto"/>
        <w:ind w:firstLine="549"/>
        <w:rPr>
          <w:rFonts w:ascii="宋体" w:hAnsi="宋体"/>
          <w:bCs/>
          <w:sz w:val="24"/>
        </w:rPr>
      </w:pPr>
      <w:r>
        <w:rPr>
          <w:rFonts w:hint="eastAsia" w:ascii="宋体" w:hAnsi="宋体"/>
          <w:bCs/>
          <w:sz w:val="24"/>
        </w:rPr>
        <w:t>2.重要的澄清应是书面的，但不得对投标内容进行实质性修改。</w:t>
      </w:r>
    </w:p>
    <w:p>
      <w:pPr>
        <w:keepNext/>
        <w:keepLines/>
        <w:spacing w:before="260" w:after="260" w:line="360" w:lineRule="auto"/>
        <w:ind w:firstLine="628"/>
        <w:jc w:val="center"/>
        <w:outlineLvl w:val="2"/>
        <w:rPr>
          <w:rFonts w:ascii="宋体" w:hAnsi="宋体"/>
          <w:b/>
          <w:bCs/>
          <w:sz w:val="28"/>
          <w:szCs w:val="32"/>
        </w:rPr>
      </w:pPr>
      <w:bookmarkStart w:id="31" w:name="_Toc22888335"/>
      <w:bookmarkStart w:id="32" w:name="_Toc7187426"/>
      <w:bookmarkStart w:id="33" w:name="_Toc19773339"/>
      <w:r>
        <w:rPr>
          <w:rFonts w:hint="eastAsia" w:ascii="宋体" w:hAnsi="宋体"/>
          <w:b/>
          <w:bCs/>
          <w:sz w:val="28"/>
          <w:szCs w:val="32"/>
        </w:rPr>
        <w:t>七.中标通知书</w:t>
      </w:r>
      <w:bookmarkEnd w:id="31"/>
      <w:bookmarkEnd w:id="32"/>
      <w:bookmarkEnd w:id="33"/>
    </w:p>
    <w:p>
      <w:pPr>
        <w:tabs>
          <w:tab w:val="left" w:pos="709"/>
        </w:tabs>
        <w:snapToGrid w:val="0"/>
        <w:spacing w:line="360" w:lineRule="auto"/>
        <w:ind w:firstLine="600" w:firstLineChars="250"/>
        <w:rPr>
          <w:rFonts w:ascii="宋体" w:hAnsi="宋体" w:cs="宋体"/>
          <w:sz w:val="24"/>
        </w:rPr>
      </w:pPr>
      <w:r>
        <w:rPr>
          <w:rFonts w:hint="eastAsia" w:ascii="宋体" w:hAnsi="宋体" w:cs="宋体"/>
          <w:bCs/>
          <w:sz w:val="24"/>
        </w:rPr>
        <w:t>1.</w:t>
      </w:r>
      <w:r>
        <w:rPr>
          <w:rFonts w:hint="eastAsia" w:ascii="宋体" w:hAnsi="宋体" w:cs="宋体"/>
          <w:sz w:val="24"/>
        </w:rPr>
        <w:t>文旅博览集团将以中标通知书形式通知中标人，其投标已被接受。</w:t>
      </w:r>
    </w:p>
    <w:p>
      <w:pPr>
        <w:tabs>
          <w:tab w:val="left" w:pos="709"/>
        </w:tabs>
        <w:snapToGrid w:val="0"/>
        <w:spacing w:line="360" w:lineRule="auto"/>
        <w:ind w:left="566"/>
        <w:rPr>
          <w:rFonts w:ascii="宋体" w:hAnsi="宋体" w:cs="宋体"/>
          <w:sz w:val="24"/>
        </w:rPr>
      </w:pPr>
      <w:r>
        <w:rPr>
          <w:rFonts w:hint="eastAsia" w:ascii="宋体" w:hAnsi="宋体" w:cs="宋体"/>
          <w:bCs/>
          <w:sz w:val="24"/>
        </w:rPr>
        <w:t>2.</w:t>
      </w:r>
      <w:r>
        <w:rPr>
          <w:rFonts w:hint="eastAsia" w:ascii="宋体" w:hAnsi="宋体" w:cs="宋体"/>
          <w:sz w:val="24"/>
        </w:rPr>
        <w:t>文旅博览集团对未中标的投标人不做未中标原因的解释。</w:t>
      </w:r>
    </w:p>
    <w:p>
      <w:pPr>
        <w:spacing w:line="360" w:lineRule="auto"/>
        <w:ind w:firstLine="549"/>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中标公示期满后，中标人请在3个工作日内委派专人凭介绍信或公司授权书（须同时携带有效身份证明）领取中标通知书（联系人及联系方式：汪工  0551-63530687，地址：</w:t>
      </w:r>
      <w:r>
        <w:rPr>
          <w:rFonts w:hint="eastAsia" w:ascii="宋体" w:hAnsi="宋体"/>
          <w:bCs/>
          <w:sz w:val="24"/>
          <w:szCs w:val="18"/>
        </w:rPr>
        <w:t>合肥市蜀山区习友路与茂荫路交口投资大厦2楼招标采购部</w:t>
      </w:r>
      <w:r>
        <w:rPr>
          <w:rFonts w:hint="eastAsia" w:ascii="宋体" w:hAnsi="宋体"/>
          <w:sz w:val="24"/>
        </w:rPr>
        <w:t>）。</w:t>
      </w:r>
      <w:bookmarkEnd w:id="23"/>
      <w:bookmarkEnd w:id="24"/>
    </w:p>
    <w:p>
      <w:pPr>
        <w:keepNext/>
        <w:keepLines/>
        <w:spacing w:before="260" w:after="260" w:line="360" w:lineRule="auto"/>
        <w:ind w:firstLine="628"/>
        <w:jc w:val="center"/>
        <w:outlineLvl w:val="2"/>
        <w:rPr>
          <w:rFonts w:ascii="宋体" w:hAnsi="宋体"/>
          <w:b/>
          <w:bCs/>
          <w:sz w:val="28"/>
          <w:szCs w:val="32"/>
        </w:rPr>
      </w:pPr>
      <w:bookmarkStart w:id="34" w:name="_Toc22888336"/>
      <w:bookmarkStart w:id="35" w:name="_Toc7187427"/>
      <w:bookmarkStart w:id="36" w:name="_Toc19773340"/>
      <w:r>
        <w:rPr>
          <w:rFonts w:hint="eastAsia" w:ascii="宋体" w:hAnsi="宋体"/>
          <w:b/>
          <w:bCs/>
          <w:sz w:val="28"/>
          <w:szCs w:val="32"/>
        </w:rPr>
        <w:t>八.异议处理</w:t>
      </w:r>
      <w:bookmarkEnd w:id="34"/>
      <w:bookmarkEnd w:id="35"/>
      <w:bookmarkEnd w:id="36"/>
    </w:p>
    <w:p>
      <w:pPr>
        <w:spacing w:line="360" w:lineRule="auto"/>
        <w:ind w:firstLine="523" w:firstLineChars="218"/>
        <w:rPr>
          <w:rFonts w:ascii="宋体" w:hAnsi="宋体"/>
          <w:bCs/>
          <w:sz w:val="24"/>
        </w:rPr>
      </w:pPr>
      <w:r>
        <w:rPr>
          <w:rFonts w:hint="eastAsia" w:ascii="宋体" w:hAnsi="宋体"/>
          <w:bCs/>
          <w:sz w:val="24"/>
        </w:rPr>
        <w:t>1.</w:t>
      </w:r>
      <w:r>
        <w:rPr>
          <w:rFonts w:ascii="宋体" w:hAnsi="宋体"/>
          <w:bCs/>
          <w:sz w:val="24"/>
        </w:rPr>
        <w:t>投标人或者其他利害关系人对依法必须进行招标的项目的评标结果有异议的，应当在中标候选人公示期间</w:t>
      </w:r>
      <w:r>
        <w:rPr>
          <w:rFonts w:hint="eastAsia" w:ascii="宋体" w:hAnsi="宋体"/>
          <w:bCs/>
          <w:sz w:val="24"/>
        </w:rPr>
        <w:t>，由投标人授权代表（或法定代表人）携带身份证明材料，以书面形式向文旅博览集团提出异议，逾期不予受理。</w:t>
      </w:r>
    </w:p>
    <w:p>
      <w:pPr>
        <w:spacing w:line="360" w:lineRule="auto"/>
        <w:ind w:firstLine="523" w:firstLineChars="218"/>
        <w:rPr>
          <w:rFonts w:ascii="宋体" w:hAnsi="宋体"/>
          <w:bCs/>
          <w:sz w:val="24"/>
        </w:rPr>
      </w:pPr>
      <w:r>
        <w:rPr>
          <w:rFonts w:hint="eastAsia" w:ascii="宋体" w:hAnsi="宋体"/>
          <w:bCs/>
          <w:sz w:val="24"/>
        </w:rPr>
        <w:t>2.异议书内容应包括异议的详细理由和依据，并提供有关证明资料。</w:t>
      </w:r>
    </w:p>
    <w:p>
      <w:pPr>
        <w:spacing w:line="360" w:lineRule="auto"/>
        <w:ind w:firstLine="523" w:firstLineChars="218"/>
        <w:rPr>
          <w:rFonts w:ascii="宋体" w:hAnsi="宋体"/>
          <w:bCs/>
          <w:sz w:val="24"/>
        </w:rPr>
      </w:pPr>
      <w:r>
        <w:rPr>
          <w:rFonts w:hint="eastAsia" w:ascii="宋体" w:hAnsi="宋体"/>
          <w:bCs/>
          <w:sz w:val="24"/>
        </w:rPr>
        <w:t>3.有以下情形之一的，视为无效异议：</w:t>
      </w:r>
    </w:p>
    <w:p>
      <w:pPr>
        <w:spacing w:line="360" w:lineRule="auto"/>
        <w:ind w:firstLine="523" w:firstLineChars="218"/>
        <w:rPr>
          <w:rFonts w:ascii="宋体" w:hAnsi="宋体"/>
          <w:bCs/>
          <w:sz w:val="24"/>
        </w:rPr>
      </w:pPr>
      <w:r>
        <w:rPr>
          <w:rFonts w:hint="eastAsia" w:ascii="宋体" w:hAnsi="宋体"/>
          <w:bCs/>
          <w:sz w:val="24"/>
        </w:rPr>
        <w:t>3.1 未按规定时间或规定手续提交异议的；</w:t>
      </w:r>
    </w:p>
    <w:p>
      <w:pPr>
        <w:spacing w:line="360" w:lineRule="auto"/>
        <w:ind w:firstLine="523" w:firstLineChars="218"/>
        <w:rPr>
          <w:rFonts w:ascii="宋体" w:hAnsi="宋体"/>
          <w:bCs/>
          <w:sz w:val="24"/>
        </w:rPr>
      </w:pPr>
      <w:r>
        <w:rPr>
          <w:rFonts w:hint="eastAsia" w:ascii="宋体" w:hAnsi="宋体"/>
          <w:bCs/>
          <w:sz w:val="24"/>
        </w:rPr>
        <w:t>3.2异议内容含糊不清、没有提供详细理由和依据，无法进行核查的；</w:t>
      </w:r>
    </w:p>
    <w:p>
      <w:pPr>
        <w:spacing w:line="360" w:lineRule="auto"/>
        <w:ind w:firstLine="523" w:firstLineChars="218"/>
        <w:rPr>
          <w:rFonts w:ascii="宋体" w:hAnsi="宋体"/>
          <w:bCs/>
          <w:sz w:val="24"/>
        </w:rPr>
      </w:pPr>
      <w:r>
        <w:rPr>
          <w:rFonts w:hint="eastAsia" w:ascii="宋体" w:hAnsi="宋体"/>
          <w:bCs/>
          <w:sz w:val="24"/>
        </w:rPr>
        <w:t>3.3其他不符合异议程序和有关规定的。</w:t>
      </w:r>
    </w:p>
    <w:p>
      <w:pPr>
        <w:spacing w:line="360" w:lineRule="auto"/>
        <w:ind w:firstLine="523" w:firstLineChars="218"/>
        <w:rPr>
          <w:rFonts w:ascii="宋体" w:hAnsi="宋体"/>
          <w:bCs/>
          <w:sz w:val="24"/>
        </w:rPr>
      </w:pPr>
      <w:r>
        <w:rPr>
          <w:rFonts w:hint="eastAsia" w:ascii="宋体" w:hAnsi="宋体"/>
          <w:bCs/>
          <w:sz w:val="24"/>
        </w:rPr>
        <w:t>4.文旅博览集团将在收到书面质疑后5个工作日内审查异议事项，作出答复或相关处理决定，并以书面形式通知异议人，但答复的内容不涉及商业秘密。</w:t>
      </w:r>
    </w:p>
    <w:p>
      <w:pPr>
        <w:keepNext/>
        <w:keepLines/>
        <w:spacing w:before="260" w:after="260" w:line="360" w:lineRule="auto"/>
        <w:jc w:val="center"/>
        <w:outlineLvl w:val="2"/>
        <w:rPr>
          <w:rFonts w:ascii="宋体" w:hAnsi="宋体"/>
          <w:b/>
          <w:bCs/>
          <w:sz w:val="28"/>
          <w:szCs w:val="32"/>
        </w:rPr>
      </w:pPr>
      <w:bookmarkStart w:id="37" w:name="_Toc19773341"/>
      <w:bookmarkStart w:id="38" w:name="_Toc22888337"/>
      <w:bookmarkStart w:id="39" w:name="_Toc7187428"/>
      <w:r>
        <w:rPr>
          <w:rFonts w:hint="eastAsia" w:ascii="宋体" w:hAnsi="宋体"/>
          <w:b/>
          <w:bCs/>
          <w:sz w:val="28"/>
          <w:szCs w:val="32"/>
        </w:rPr>
        <w:t>九．签订合同</w:t>
      </w:r>
      <w:bookmarkEnd w:id="37"/>
      <w:bookmarkEnd w:id="38"/>
      <w:bookmarkEnd w:id="39"/>
    </w:p>
    <w:p>
      <w:pPr>
        <w:spacing w:line="360" w:lineRule="auto"/>
        <w:ind w:firstLine="549"/>
        <w:rPr>
          <w:rFonts w:ascii="宋体" w:hAnsi="宋体"/>
          <w:sz w:val="24"/>
          <w:szCs w:val="24"/>
        </w:rPr>
      </w:pPr>
    </w:p>
    <w:p>
      <w:pPr>
        <w:spacing w:line="360" w:lineRule="auto"/>
        <w:ind w:firstLine="549"/>
        <w:rPr>
          <w:rFonts w:ascii="宋体" w:hAnsi="宋体"/>
          <w:b/>
          <w:sz w:val="24"/>
        </w:rPr>
      </w:pPr>
      <w:r>
        <w:rPr>
          <w:rFonts w:hint="eastAsia" w:ascii="宋体" w:hAnsi="宋体"/>
          <w:b/>
          <w:sz w:val="24"/>
        </w:rPr>
        <w:t>1.履约保证金</w:t>
      </w:r>
    </w:p>
    <w:p>
      <w:pPr>
        <w:spacing w:line="360" w:lineRule="auto"/>
        <w:ind w:firstLine="549"/>
        <w:rPr>
          <w:rFonts w:ascii="宋体" w:hAnsi="宋体"/>
          <w:dstrike/>
          <w:sz w:val="24"/>
        </w:rPr>
      </w:pPr>
      <w:r>
        <w:rPr>
          <w:rFonts w:hint="eastAsia" w:ascii="宋体" w:hAnsi="宋体"/>
          <w:sz w:val="24"/>
        </w:rPr>
        <w:t>1.1签订合同前，投标人应提交履约保证金。履约保证金金额、收受方式及收受人见投标人须知前附表规定。</w:t>
      </w:r>
    </w:p>
    <w:p>
      <w:pPr>
        <w:spacing w:line="360" w:lineRule="auto"/>
        <w:ind w:firstLine="549"/>
        <w:rPr>
          <w:rFonts w:ascii="宋体" w:hAnsi="宋体"/>
          <w:sz w:val="24"/>
        </w:rPr>
      </w:pPr>
      <w:r>
        <w:rPr>
          <w:rFonts w:hint="eastAsia" w:ascii="宋体" w:hAnsi="宋体"/>
          <w:sz w:val="24"/>
        </w:rPr>
        <w:t>1.2投标人须知前附表约定收取履约保证金或免收履约保证金的，从其规定。</w:t>
      </w:r>
    </w:p>
    <w:p>
      <w:pPr>
        <w:spacing w:line="360" w:lineRule="auto"/>
        <w:ind w:firstLine="549"/>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3如果中标人未按规定交纳履约保证金，招标人有权取消该授标，在此情况下招标人可将该标授予其下一个中标候选人，或重新招标。</w:t>
      </w:r>
    </w:p>
    <w:p>
      <w:pPr>
        <w:spacing w:line="360" w:lineRule="auto"/>
        <w:ind w:firstLine="549"/>
        <w:rPr>
          <w:rFonts w:ascii="宋体" w:hAnsi="宋体"/>
          <w:b/>
          <w:sz w:val="24"/>
        </w:rPr>
      </w:pPr>
      <w:r>
        <w:rPr>
          <w:rFonts w:hint="eastAsia" w:ascii="宋体" w:hAnsi="宋体" w:cs="宋体"/>
          <w:b/>
          <w:kern w:val="0"/>
          <w:sz w:val="24"/>
        </w:rPr>
        <w:t>2.</w:t>
      </w:r>
      <w:r>
        <w:rPr>
          <w:rFonts w:hint="eastAsia" w:ascii="宋体" w:hAnsi="宋体"/>
          <w:b/>
          <w:sz w:val="24"/>
        </w:rPr>
        <w:t>签订合同</w:t>
      </w:r>
    </w:p>
    <w:p>
      <w:pPr>
        <w:spacing w:line="360" w:lineRule="auto"/>
        <w:ind w:firstLine="549"/>
        <w:rPr>
          <w:rFonts w:ascii="宋体" w:hAnsi="宋体"/>
          <w:sz w:val="24"/>
        </w:rPr>
      </w:pPr>
      <w:r>
        <w:rPr>
          <w:rFonts w:hint="eastAsia" w:ascii="宋体" w:hAnsi="宋体"/>
          <w:sz w:val="24"/>
        </w:rPr>
        <w:t>2.1中标人应在中标通知书发出之日起7日内（具体时间、地点见中标通知书）与委托人签订合同。招标文件、中标人的投标文件及澄清文件等，均作为合同的附件。</w:t>
      </w:r>
    </w:p>
    <w:p>
      <w:pPr>
        <w:spacing w:line="360" w:lineRule="auto"/>
        <w:ind w:firstLine="549"/>
        <w:rPr>
          <w:rFonts w:ascii="宋体" w:hAnsi="宋体"/>
          <w:sz w:val="24"/>
        </w:rPr>
      </w:pPr>
      <w:r>
        <w:rPr>
          <w:rFonts w:hint="eastAsia" w:ascii="宋体" w:hAnsi="宋体"/>
          <w:sz w:val="24"/>
        </w:rPr>
        <w:t>2.2中标人、委托人双方必须严格按照招标文件、投标文件及有关承诺签订合同，不得擅自变更。合同的标的、价款、质量、履行期限等主要条款应当与招标文件和中标人的投标文件的内容一致，委托人和中标人不得再行订立背离合同实质性内容的其他协议。</w:t>
      </w:r>
    </w:p>
    <w:p>
      <w:pPr>
        <w:spacing w:line="360" w:lineRule="auto"/>
        <w:ind w:firstLine="523" w:firstLineChars="218"/>
        <w:rPr>
          <w:rFonts w:ascii="宋体" w:hAnsi="宋体"/>
          <w:sz w:val="24"/>
        </w:rPr>
      </w:pPr>
      <w:r>
        <w:rPr>
          <w:rFonts w:hint="eastAsia" w:ascii="宋体" w:hAnsi="宋体"/>
          <w:sz w:val="24"/>
        </w:rPr>
        <w:t>2.3招标人保留以书面形式要求合同的卖方对其所投货物的装运方式、交货地点及服务细则等作适当调整的权利。</w:t>
      </w:r>
    </w:p>
    <w:p>
      <w:pPr>
        <w:spacing w:line="360" w:lineRule="auto"/>
        <w:ind w:firstLine="523" w:firstLineChars="218"/>
        <w:rPr>
          <w:rFonts w:ascii="宋体" w:hAnsi="宋体"/>
          <w:sz w:val="24"/>
        </w:rPr>
      </w:pPr>
      <w:r>
        <w:rPr>
          <w:rFonts w:hint="eastAsia" w:ascii="宋体" w:hAnsi="宋体"/>
          <w:sz w:val="24"/>
        </w:rPr>
        <w:t>2.4</w:t>
      </w:r>
      <w:r>
        <w:rPr>
          <w:rFonts w:hint="eastAsia" w:ascii="宋体" w:hAnsi="宋体" w:cs="宋体"/>
          <w:kern w:val="0"/>
          <w:sz w:val="24"/>
        </w:rPr>
        <w:t>招标人在授予合同时有权对标的物的数量予以适当的增加或减少；</w:t>
      </w:r>
    </w:p>
    <w:p>
      <w:pPr>
        <w:spacing w:line="360" w:lineRule="auto"/>
        <w:ind w:firstLine="549"/>
        <w:rPr>
          <w:rFonts w:ascii="宋体" w:hAnsi="宋体"/>
          <w:sz w:val="24"/>
        </w:rPr>
      </w:pPr>
      <w:r>
        <w:rPr>
          <w:rFonts w:hint="eastAsia" w:ascii="宋体" w:hAnsi="宋体"/>
          <w:sz w:val="24"/>
        </w:rPr>
        <w:t>2.5中标人不与委托人签订合同的，招标人可单方面取消其中标资格，并追究其责任。</w:t>
      </w:r>
    </w:p>
    <w:p>
      <w:pPr>
        <w:pStyle w:val="119"/>
        <w:spacing w:line="360" w:lineRule="auto"/>
        <w:ind w:firstLine="480"/>
        <w:rPr>
          <w:rFonts w:ascii="宋体" w:hAnsi="宋体"/>
          <w:sz w:val="24"/>
        </w:rPr>
      </w:pPr>
      <w:r>
        <w:rPr>
          <w:rFonts w:hint="eastAsia" w:ascii="宋体" w:hAnsi="宋体"/>
          <w:sz w:val="24"/>
        </w:rPr>
        <w:t>2.6合同履行完毕后，经委托人考核合格，双方可续签合同。</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360" w:lineRule="auto"/>
        <w:rPr>
          <w:rFonts w:ascii="宋体" w:hAnsi="宋体"/>
          <w:sz w:val="24"/>
        </w:rPr>
      </w:pPr>
    </w:p>
    <w:p>
      <w:pPr>
        <w:pStyle w:val="4"/>
        <w:spacing w:line="500" w:lineRule="exact"/>
        <w:rPr>
          <w:rFonts w:ascii="宋体" w:hAnsi="宋体" w:eastAsia="宋体"/>
        </w:rPr>
      </w:pPr>
      <w:bookmarkStart w:id="40" w:name="_Toc10436"/>
      <w:bookmarkStart w:id="41" w:name="_Toc508363595"/>
      <w:r>
        <w:rPr>
          <w:rFonts w:hint="eastAsia" w:ascii="宋体" w:hAnsi="宋体" w:eastAsia="宋体"/>
        </w:rPr>
        <w:t>第</w:t>
      </w:r>
      <w:bookmarkStart w:id="42" w:name="_Hlt240110027"/>
      <w:bookmarkEnd w:id="42"/>
      <w:r>
        <w:rPr>
          <w:rFonts w:hint="eastAsia" w:ascii="宋体" w:hAnsi="宋体" w:eastAsia="宋体"/>
        </w:rPr>
        <w:t>四章</w:t>
      </w:r>
      <w:bookmarkStart w:id="43" w:name="_Hlt509716920"/>
      <w:bookmarkEnd w:id="43"/>
      <w:r>
        <w:rPr>
          <w:rFonts w:hint="eastAsia" w:ascii="宋体" w:hAnsi="宋体" w:eastAsia="宋体"/>
        </w:rPr>
        <w:t xml:space="preserve">  </w:t>
      </w:r>
      <w:r>
        <w:rPr>
          <w:rFonts w:hint="eastAsia" w:ascii="宋体" w:hAnsi="宋体" w:eastAsia="宋体"/>
          <w:szCs w:val="36"/>
        </w:rPr>
        <w:t>招标需求</w:t>
      </w:r>
      <w:bookmarkEnd w:id="40"/>
    </w:p>
    <w:p>
      <w:pPr>
        <w:spacing w:line="360" w:lineRule="auto"/>
        <w:rPr>
          <w:rFonts w:ascii="宋体" w:hAnsi="宋体"/>
          <w:sz w:val="24"/>
          <w:szCs w:val="28"/>
        </w:rPr>
      </w:pPr>
      <w:r>
        <w:rPr>
          <w:rFonts w:hint="eastAsia" w:ascii="宋体" w:hAnsi="宋体"/>
          <w:sz w:val="24"/>
          <w:szCs w:val="28"/>
        </w:rPr>
        <w:t>前注：</w:t>
      </w:r>
    </w:p>
    <w:p>
      <w:pPr>
        <w:spacing w:line="360" w:lineRule="auto"/>
        <w:ind w:firstLine="480" w:firstLineChars="200"/>
        <w:rPr>
          <w:rFonts w:ascii="宋体" w:hAnsi="宋体"/>
          <w:b/>
          <w:sz w:val="24"/>
          <w:szCs w:val="24"/>
          <w:u w:val="single"/>
        </w:rPr>
      </w:pPr>
      <w:r>
        <w:rPr>
          <w:rFonts w:hint="eastAsia" w:ascii="宋体" w:hAnsi="宋体"/>
          <w:sz w:val="24"/>
          <w:szCs w:val="28"/>
        </w:rPr>
        <w:t>1.本需求中提出的技术方案仅为参考，如无明确限制，投标人可以进行优化，提供满足用户实际需要的更优（或者性能实质上不低于的）</w:t>
      </w:r>
      <w:r>
        <w:rPr>
          <w:rFonts w:hint="eastAsia" w:ascii="宋体" w:hAnsi="宋体"/>
          <w:sz w:val="24"/>
          <w:szCs w:val="24"/>
        </w:rPr>
        <w:t>技术方案或者设备配置，且此方案或配置须经评标小组审核认可；</w:t>
      </w:r>
      <w:r>
        <w:rPr>
          <w:rFonts w:hint="eastAsia" w:ascii="宋体" w:hAnsi="宋体"/>
          <w:sz w:val="24"/>
          <w:szCs w:val="24"/>
        </w:rPr>
        <w:cr/>
      </w:r>
      <w:r>
        <w:rPr>
          <w:rFonts w:hint="eastAsia" w:ascii="宋体" w:hAnsi="宋体"/>
          <w:sz w:val="24"/>
          <w:szCs w:val="24"/>
        </w:rPr>
        <w:t xml:space="preserve">    2.为鼓励不同品牌的充分竞争，如某设备的某技术参数或要求属于个别品牌专有，则该技术参数及要求不具有限制性，投标人可对该参数或要求进行适当调整，并应当说明调整的理由，且此调整须经评标小组审核认可；</w:t>
      </w:r>
    </w:p>
    <w:p>
      <w:pPr>
        <w:spacing w:line="360" w:lineRule="auto"/>
        <w:ind w:firstLine="480" w:firstLineChars="200"/>
        <w:rPr>
          <w:rFonts w:ascii="宋体" w:hAnsi="宋体"/>
          <w:sz w:val="24"/>
          <w:szCs w:val="28"/>
        </w:rPr>
      </w:pPr>
      <w:r>
        <w:rPr>
          <w:rFonts w:hint="eastAsia" w:ascii="宋体" w:hAnsi="宋体"/>
          <w:sz w:val="24"/>
          <w:szCs w:val="28"/>
        </w:rPr>
        <w:t>3.为有助于投标人选择投标产品，项目需求中提供了推荐品牌、参考品牌等，但这些品牌仅供参考，并无限制性。投标人可以选择性能不低于推荐（或参考）的品牌的其他品牌产品，但投标时应当提供有关厂商的技术证明资料供评标小组评审，未提供的或评审不通过的投标无效。</w:t>
      </w:r>
      <w:r>
        <w:rPr>
          <w:rFonts w:hint="eastAsia" w:ascii="宋体" w:hAnsi="宋体"/>
          <w:sz w:val="24"/>
          <w:szCs w:val="28"/>
        </w:rPr>
        <w:cr/>
      </w:r>
      <w:r>
        <w:rPr>
          <w:rFonts w:hint="eastAsia" w:ascii="宋体" w:hAnsi="宋体"/>
          <w:sz w:val="24"/>
          <w:szCs w:val="28"/>
        </w:rPr>
        <w:t xml:space="preserve">    4.投标人应当在响应文件中列出完成本项目并通过验收所需的所有各项服务等明细表及全部费用。中标人必须确保整体通过用户方及有关主管部门验收,所发生的验收费用由中标人承担；投标人应自行踏勘现场，如投标人因未及时踏勘现场而导致的报价缺项漏项废标、或中标后无法完工，投标人自行承担一切后果；</w:t>
      </w:r>
    </w:p>
    <w:p>
      <w:pPr>
        <w:spacing w:line="360" w:lineRule="auto"/>
        <w:ind w:firstLine="480" w:firstLineChars="200"/>
        <w:rPr>
          <w:rFonts w:hAnsi="宋体"/>
          <w:sz w:val="24"/>
          <w:szCs w:val="24"/>
        </w:rPr>
      </w:pPr>
      <w:r>
        <w:rPr>
          <w:rFonts w:hint="eastAsia" w:ascii="宋体" w:hAnsi="宋体"/>
          <w:sz w:val="24"/>
          <w:szCs w:val="28"/>
        </w:rPr>
        <w:t>5.</w:t>
      </w:r>
      <w:r>
        <w:rPr>
          <w:rFonts w:hint="eastAsia" w:hAnsi="宋体"/>
          <w:sz w:val="24"/>
          <w:szCs w:val="24"/>
        </w:rPr>
        <w:t>投标人自行考虑“营改增”税收费用及风险，中标后须按国家相关规定</w:t>
      </w:r>
      <w:r>
        <w:rPr>
          <w:rFonts w:hint="eastAsia" w:hAnsi="宋体"/>
          <w:sz w:val="24"/>
          <w:szCs w:val="28"/>
        </w:rPr>
        <w:t>缴纳</w:t>
      </w:r>
      <w:r>
        <w:rPr>
          <w:rFonts w:hint="eastAsia" w:hAnsi="宋体"/>
          <w:sz w:val="24"/>
          <w:szCs w:val="24"/>
        </w:rPr>
        <w:t>税金并按招标人要求提供发票，费用含在本次投标总价中，中标后不作调整。</w:t>
      </w:r>
    </w:p>
    <w:p>
      <w:pPr>
        <w:pStyle w:val="2"/>
        <w:ind w:firstLine="0" w:firstLineChars="0"/>
      </w:pPr>
    </w:p>
    <w:p>
      <w:pPr>
        <w:spacing w:line="360" w:lineRule="auto"/>
        <w:ind w:firstLine="482" w:firstLineChars="200"/>
        <w:rPr>
          <w:rFonts w:ascii="宋体" w:hAnsi="宋体"/>
          <w:b/>
          <w:sz w:val="24"/>
          <w:szCs w:val="28"/>
        </w:rPr>
      </w:pPr>
      <w:r>
        <w:rPr>
          <w:rFonts w:hint="eastAsia" w:ascii="宋体" w:hAnsi="宋体"/>
          <w:b/>
          <w:sz w:val="24"/>
          <w:szCs w:val="28"/>
        </w:rPr>
        <w:t>一、项目概况</w:t>
      </w:r>
    </w:p>
    <w:p>
      <w:pPr>
        <w:spacing w:line="360" w:lineRule="auto"/>
        <w:ind w:firstLine="480" w:firstLineChars="200"/>
        <w:rPr>
          <w:rFonts w:ascii="宋体" w:hAnsi="宋体"/>
          <w:sz w:val="24"/>
          <w:szCs w:val="28"/>
        </w:rPr>
      </w:pPr>
      <w:r>
        <w:rPr>
          <w:rFonts w:hint="eastAsia" w:ascii="宋体" w:hAnsi="宋体"/>
          <w:sz w:val="24"/>
          <w:szCs w:val="28"/>
        </w:rPr>
        <w:t>合肥体育中心建设标准可承办全国运动会及单项国际赛事的大型公共体育设施场馆，体育中心风格定位为开放式体育公园，是集体育运动和比赛、展览、办公、会议、餐饮、休闲为一体的综合性、智能化建筑体系。</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numPr>
          <w:ilvl w:val="0"/>
          <w:numId w:val="2"/>
        </w:numPr>
        <w:spacing w:line="360" w:lineRule="auto"/>
        <w:ind w:left="482"/>
        <w:rPr>
          <w:rFonts w:hint="eastAsia" w:ascii="宋体" w:hAnsi="宋体"/>
          <w:b/>
          <w:sz w:val="24"/>
          <w:szCs w:val="28"/>
        </w:rPr>
      </w:pPr>
      <w:r>
        <w:rPr>
          <w:rFonts w:hint="eastAsia" w:ascii="宋体" w:hAnsi="宋体"/>
          <w:b/>
          <w:sz w:val="24"/>
          <w:szCs w:val="28"/>
        </w:rPr>
        <w:t>货物需求</w:t>
      </w:r>
    </w:p>
    <w:tbl>
      <w:tblPr>
        <w:tblStyle w:val="67"/>
        <w:tblW w:w="10207" w:type="dxa"/>
        <w:tblInd w:w="-601" w:type="dxa"/>
        <w:tblLayout w:type="fixed"/>
        <w:tblCellMar>
          <w:top w:w="0" w:type="dxa"/>
          <w:left w:w="108" w:type="dxa"/>
          <w:bottom w:w="0" w:type="dxa"/>
          <w:right w:w="108" w:type="dxa"/>
        </w:tblCellMar>
      </w:tblPr>
      <w:tblGrid>
        <w:gridCol w:w="851"/>
        <w:gridCol w:w="2163"/>
        <w:gridCol w:w="2075"/>
        <w:gridCol w:w="3417"/>
        <w:gridCol w:w="708"/>
        <w:gridCol w:w="993"/>
      </w:tblGrid>
      <w:tr>
        <w:tblPrEx>
          <w:tblCellMar>
            <w:top w:w="0" w:type="dxa"/>
            <w:left w:w="108" w:type="dxa"/>
            <w:bottom w:w="0" w:type="dxa"/>
            <w:right w:w="108" w:type="dxa"/>
          </w:tblCellMar>
        </w:tblPrEx>
        <w:trPr>
          <w:trHeight w:val="495" w:hRule="atLeast"/>
        </w:trPr>
        <w:tc>
          <w:tcPr>
            <w:tcW w:w="85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序号</w:t>
            </w:r>
          </w:p>
        </w:tc>
        <w:tc>
          <w:tcPr>
            <w:tcW w:w="2163"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货物名称</w:t>
            </w:r>
          </w:p>
        </w:tc>
        <w:tc>
          <w:tcPr>
            <w:tcW w:w="2075"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型号</w:t>
            </w:r>
          </w:p>
        </w:tc>
        <w:tc>
          <w:tcPr>
            <w:tcW w:w="3417"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品牌</w:t>
            </w:r>
          </w:p>
        </w:tc>
        <w:tc>
          <w:tcPr>
            <w:tcW w:w="708"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单位</w:t>
            </w:r>
          </w:p>
        </w:tc>
        <w:tc>
          <w:tcPr>
            <w:tcW w:w="993"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数量</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日光灯管</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T5/28W/865/1164MM</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欧普照明/飞利浦/松下照明</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200</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LED节能灯</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T8/36W/54-765</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欧普照明/飞利浦/松下照明</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150</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LED环形灯</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36W/24.5CM（插口）</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欧普照明/飞利浦/松下照明</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25</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4</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LED条形灯</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24W</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欧普照明/飞利浦/松下照明</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60</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LED投射灯</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150W/100W/200W</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欧普照明/飞利浦/松下照明</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50</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6</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LED面板灯</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15W/8W</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欧普照明/飞利浦/松下照明</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150</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7</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嵌入式LED筒灯</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8寸/20W</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欧普照明/飞利浦/松下照明</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70</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8</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嵌入式LED筒灯</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6寸/16W</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欧普照明/飞利浦/松下照明</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70</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9</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LED灯泡</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5W/10W（螺口）</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欧普照明/飞利浦/松下照明</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50</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LED灯带</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30W/50CM</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欧普照明/飞利浦/松下照明</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套</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50</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11</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插口节能灯</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T13-2U-2P/6400K</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欧普照明/飞利浦/松下照明</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50</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12</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插口节能灯</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T13-4U-2P/6400K</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欧普照明/飞利浦/松下照明</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50</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13</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节能灯泡</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65W（螺口）</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欧普照明/飞利浦/松下照明</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30</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14</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金卤灯泡</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1000W/E40</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欧普照明/飞利浦/松下照明</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30</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15</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双端金卤灯</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1000W/956 X528/C 230</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欧普照明/飞利浦/松下照明</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20</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16</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直管金卤灯</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HPI-T400W（螺口）</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欧普照明/飞利浦/松下照明</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30</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17</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金卤灯管</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150W</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欧普照明/飞利浦/松下照明</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30</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18</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金卤灯球泡</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400W/645</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欧普照明/飞利浦/松下照明</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30</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19</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卤素石英杯灯</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MR16/12V/35W</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欧普照明/飞利浦/松下照明</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20</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灯脚</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（T8日光灯管）</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欧普照明/飞利浦/松下照明</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50</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21</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启辉器</w:t>
            </w:r>
          </w:p>
        </w:tc>
        <w:tc>
          <w:tcPr>
            <w:tcW w:w="2075"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欧普照明/飞利浦/松下照明</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40</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22</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防水灯头</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E27</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欧普照明/飞利浦/松下照明</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40</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23</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电容</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32/50UF</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欧普照明/飞利浦/松下照明</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40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24</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胶质线</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RVS2*1.5M/2</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绿宝/金科/正豪</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卷</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25</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电缆</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BVV-ZR3*2.5</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绿宝/金科/正豪</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卷</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15</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26</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电缆</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BV3*6+1</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绿宝/金科/正豪</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米</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27</w:t>
            </w:r>
          </w:p>
        </w:tc>
        <w:tc>
          <w:tcPr>
            <w:tcW w:w="216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4芯电缆</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BVV3*2.5+1*1.5</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绿宝/金科/正豪</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卷</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28</w:t>
            </w:r>
          </w:p>
        </w:tc>
        <w:tc>
          <w:tcPr>
            <w:tcW w:w="216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单芯电线</w:t>
            </w:r>
          </w:p>
          <w:p>
            <w:pPr>
              <w:widowControl/>
              <w:jc w:val="center"/>
              <w:textAlignment w:val="center"/>
              <w:rPr>
                <w:rFonts w:ascii="宋体" w:hAnsi="宋体" w:cs="宋体"/>
                <w:sz w:val="24"/>
                <w:szCs w:val="24"/>
              </w:rPr>
            </w:pPr>
            <w:r>
              <w:rPr>
                <w:rFonts w:hint="eastAsia" w:ascii="宋体" w:hAnsi="宋体" w:cs="宋体"/>
                <w:kern w:val="0"/>
                <w:sz w:val="24"/>
                <w:szCs w:val="24"/>
                <w:lang w:bidi="ar"/>
              </w:rPr>
              <w:t>（红/蓝/绿）</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BV6㎡</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绿宝/金科/正豪</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卷</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4</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29</w:t>
            </w:r>
          </w:p>
        </w:tc>
        <w:tc>
          <w:tcPr>
            <w:tcW w:w="216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防腐电缆线</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BV-ZR2*4㎡</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绿宝/金科/正豪</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卷</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30</w:t>
            </w:r>
          </w:p>
        </w:tc>
        <w:tc>
          <w:tcPr>
            <w:tcW w:w="216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单芯电线</w:t>
            </w:r>
          </w:p>
          <w:p>
            <w:pPr>
              <w:widowControl/>
              <w:jc w:val="center"/>
              <w:textAlignment w:val="center"/>
              <w:rPr>
                <w:rFonts w:ascii="宋体" w:hAnsi="宋体" w:cs="宋体"/>
                <w:sz w:val="24"/>
                <w:szCs w:val="24"/>
              </w:rPr>
            </w:pPr>
            <w:r>
              <w:rPr>
                <w:rFonts w:hint="eastAsia" w:ascii="宋体" w:hAnsi="宋体" w:cs="宋体"/>
                <w:kern w:val="0"/>
                <w:sz w:val="24"/>
                <w:szCs w:val="24"/>
                <w:lang w:bidi="ar"/>
              </w:rPr>
              <w:t>（红/蓝/绿）</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BV10㎡</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绿宝/金科/正豪</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卷</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31</w:t>
            </w:r>
          </w:p>
        </w:tc>
        <w:tc>
          <w:tcPr>
            <w:tcW w:w="216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绝缘线</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BVVB2*2.5</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绿宝/金科/正豪</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卷</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32</w:t>
            </w:r>
          </w:p>
        </w:tc>
        <w:tc>
          <w:tcPr>
            <w:tcW w:w="216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单芯电线</w:t>
            </w:r>
          </w:p>
          <w:p>
            <w:pPr>
              <w:widowControl/>
              <w:jc w:val="center"/>
              <w:textAlignment w:val="center"/>
              <w:rPr>
                <w:rFonts w:ascii="宋体" w:hAnsi="宋体" w:cs="宋体"/>
                <w:sz w:val="24"/>
                <w:szCs w:val="24"/>
              </w:rPr>
            </w:pPr>
            <w:r>
              <w:rPr>
                <w:rFonts w:hint="eastAsia" w:ascii="宋体" w:hAnsi="宋体" w:cs="宋体"/>
                <w:kern w:val="0"/>
                <w:sz w:val="24"/>
                <w:szCs w:val="24"/>
                <w:lang w:bidi="ar"/>
              </w:rPr>
              <w:t>（红/蓝/绿）</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BV2.5/4.0/6.0</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绿宝/金科/正豪</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卷</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33</w:t>
            </w:r>
          </w:p>
        </w:tc>
        <w:tc>
          <w:tcPr>
            <w:tcW w:w="216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单芯电线</w:t>
            </w:r>
          </w:p>
          <w:p>
            <w:pPr>
              <w:widowControl/>
              <w:jc w:val="center"/>
              <w:textAlignment w:val="center"/>
              <w:rPr>
                <w:rFonts w:ascii="宋体" w:hAnsi="宋体" w:cs="宋体"/>
                <w:sz w:val="24"/>
                <w:szCs w:val="24"/>
              </w:rPr>
            </w:pPr>
            <w:r>
              <w:rPr>
                <w:rFonts w:hint="eastAsia" w:ascii="宋体" w:hAnsi="宋体" w:cs="宋体"/>
                <w:kern w:val="0"/>
                <w:sz w:val="24"/>
                <w:szCs w:val="24"/>
                <w:lang w:bidi="ar"/>
              </w:rPr>
              <w:t>（红/蓝/绿）</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RV6.0</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绿宝/起凡/汉光</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卷</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34</w:t>
            </w:r>
          </w:p>
        </w:tc>
        <w:tc>
          <w:tcPr>
            <w:tcW w:w="216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单芯电线</w:t>
            </w:r>
          </w:p>
          <w:p>
            <w:pPr>
              <w:widowControl/>
              <w:jc w:val="center"/>
              <w:textAlignment w:val="center"/>
              <w:rPr>
                <w:rFonts w:ascii="宋体" w:hAnsi="宋体" w:cs="宋体"/>
                <w:sz w:val="24"/>
                <w:szCs w:val="24"/>
              </w:rPr>
            </w:pPr>
            <w:r>
              <w:rPr>
                <w:rFonts w:hint="eastAsia" w:ascii="宋体" w:hAnsi="宋体" w:cs="宋体"/>
                <w:kern w:val="0"/>
                <w:sz w:val="24"/>
                <w:szCs w:val="24"/>
                <w:lang w:bidi="ar"/>
              </w:rPr>
              <w:t>（红/蓝/绿）</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RV4.0</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绿宝/起凡/汉光</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卷</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35</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单芯电线</w:t>
            </w:r>
          </w:p>
          <w:p>
            <w:pPr>
              <w:widowControl/>
              <w:jc w:val="center"/>
              <w:textAlignment w:val="center"/>
              <w:rPr>
                <w:rFonts w:ascii="宋体" w:hAnsi="宋体" w:cs="宋体"/>
                <w:sz w:val="24"/>
                <w:szCs w:val="24"/>
              </w:rPr>
            </w:pPr>
            <w:r>
              <w:rPr>
                <w:rFonts w:hint="eastAsia" w:ascii="宋体" w:hAnsi="宋体" w:cs="宋体"/>
                <w:kern w:val="0"/>
                <w:sz w:val="24"/>
                <w:szCs w:val="24"/>
                <w:lang w:bidi="ar"/>
              </w:rPr>
              <w:t>（红/蓝/绿）</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RV2.5</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绿宝/起凡/汉光</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卷</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36</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热继电器</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220V/3.5A-18A</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正泰/施耐德/宏发</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40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37</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中间继电器</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DC24V/AC220V</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正泰/施耐德/宏发</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38</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14脚中间继电器</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22F/4Z/AC220</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正泰/施耐德/宏发</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39</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交流接触器</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220V/32A-400A</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正泰/施耐德/宏发</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40</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交流接触器</w:t>
            </w:r>
          </w:p>
          <w:p>
            <w:pPr>
              <w:widowControl/>
              <w:jc w:val="center"/>
              <w:textAlignment w:val="center"/>
              <w:rPr>
                <w:rFonts w:ascii="宋体" w:hAnsi="宋体" w:cs="宋体"/>
                <w:sz w:val="24"/>
                <w:szCs w:val="24"/>
              </w:rPr>
            </w:pPr>
            <w:r>
              <w:rPr>
                <w:rFonts w:hint="eastAsia" w:ascii="宋体" w:hAnsi="宋体" w:cs="宋体"/>
                <w:kern w:val="0"/>
                <w:sz w:val="24"/>
                <w:szCs w:val="24"/>
                <w:lang w:bidi="ar"/>
              </w:rPr>
              <w:t>辅助触点</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F4-11</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正泰/施耐德/宏发</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30</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41</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漏电保护器</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1P/2P/3P/（10A-15A）</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正泰/施耐德/宏发</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40</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42</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断路器</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1P/2P/3P（10A-400A）</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正泰/施耐德/宏发</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15</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43</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断路器</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4P/80-630A</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正泰/施耐德/宏发</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44</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电感整流器</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18-36W</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飞利浦/雷士/欧普</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45</w:t>
            </w:r>
          </w:p>
        </w:tc>
        <w:tc>
          <w:tcPr>
            <w:tcW w:w="216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电子整流器</w:t>
            </w:r>
          </w:p>
        </w:tc>
        <w:tc>
          <w:tcPr>
            <w:tcW w:w="2075"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T5/T8/1*28W</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飞利浦/雷士/欧普</w:t>
            </w:r>
          </w:p>
        </w:tc>
        <w:tc>
          <w:tcPr>
            <w:tcW w:w="708"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46</w:t>
            </w:r>
          </w:p>
        </w:tc>
        <w:tc>
          <w:tcPr>
            <w:tcW w:w="216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整流器</w:t>
            </w:r>
          </w:p>
        </w:tc>
        <w:tc>
          <w:tcPr>
            <w:tcW w:w="2075"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1000W铜芯</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飞利浦/雷士/欧普</w:t>
            </w:r>
          </w:p>
        </w:tc>
        <w:tc>
          <w:tcPr>
            <w:tcW w:w="708"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15</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47</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镇流器</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1000L/400L200TS</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飞利浦/雷士/欧普</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15</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48</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防水绝缘胶带</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10米</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正泰/施耐德/宏发</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卷</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15</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49</w:t>
            </w:r>
          </w:p>
        </w:tc>
        <w:tc>
          <w:tcPr>
            <w:tcW w:w="216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电工胶布</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10米</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正泰/施耐德/宏发</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卷</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50</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保险管</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2A/4A/6A/(盒10个)</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正泰/施耐德/宏发</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盒</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51</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信号指示灯</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ND-16-22DS/4</w:t>
            </w:r>
          </w:p>
        </w:tc>
        <w:tc>
          <w:tcPr>
            <w:tcW w:w="3417"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正泰/施耐德/宏发</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97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52</w:t>
            </w:r>
          </w:p>
        </w:tc>
        <w:tc>
          <w:tcPr>
            <w:tcW w:w="2163" w:type="dxa"/>
            <w:vMerge w:val="restart"/>
            <w:tcBorders>
              <w:top w:val="nil"/>
              <w:left w:val="nil"/>
              <w:right w:val="single" w:color="000000" w:sz="8" w:space="0"/>
            </w:tcBorders>
            <w:shd w:val="clear" w:color="auto" w:fill="auto"/>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千兆单模单纤光纤收发器</w:t>
            </w:r>
          </w:p>
          <w:p>
            <w:pPr>
              <w:widowControl/>
              <w:jc w:val="center"/>
              <w:textAlignment w:val="center"/>
              <w:rPr>
                <w:rFonts w:ascii="宋体" w:hAnsi="宋体" w:cs="宋体"/>
                <w:sz w:val="24"/>
                <w:szCs w:val="24"/>
              </w:rPr>
            </w:pPr>
            <w:r>
              <w:rPr>
                <w:rFonts w:hint="eastAsia" w:ascii="宋体" w:hAnsi="宋体" w:cs="宋体"/>
                <w:kern w:val="0"/>
                <w:sz w:val="24"/>
                <w:szCs w:val="24"/>
                <w:lang w:bidi="ar"/>
              </w:rPr>
              <w:t>(传输距离20KM)</w:t>
            </w:r>
          </w:p>
        </w:tc>
        <w:tc>
          <w:tcPr>
            <w:tcW w:w="2075" w:type="dxa"/>
            <w:vMerge w:val="restart"/>
            <w:tcBorders>
              <w:top w:val="nil"/>
              <w:left w:val="nil"/>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TL-FC311A-20/TL-FC311B-20</w:t>
            </w:r>
          </w:p>
        </w:tc>
        <w:tc>
          <w:tcPr>
            <w:tcW w:w="3417" w:type="dxa"/>
            <w:vMerge w:val="restart"/>
            <w:tcBorders>
              <w:top w:val="nil"/>
              <w:left w:val="nil"/>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TP-LINK/华为/H3C</w:t>
            </w:r>
          </w:p>
          <w:p>
            <w:pPr>
              <w:widowControl/>
              <w:jc w:val="center"/>
              <w:textAlignment w:val="center"/>
              <w:rPr>
                <w:rFonts w:ascii="宋体" w:hAnsi="宋体" w:cs="宋体"/>
                <w:sz w:val="24"/>
                <w:szCs w:val="24"/>
              </w:rPr>
            </w:pPr>
          </w:p>
        </w:tc>
        <w:tc>
          <w:tcPr>
            <w:tcW w:w="708" w:type="dxa"/>
            <w:vMerge w:val="restart"/>
            <w:tcBorders>
              <w:top w:val="nil"/>
              <w:left w:val="nil"/>
              <w:right w:val="single" w:color="000000" w:sz="8" w:space="0"/>
            </w:tcBorders>
            <w:shd w:val="clear" w:color="auto" w:fill="auto"/>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对</w:t>
            </w:r>
          </w:p>
        </w:tc>
        <w:tc>
          <w:tcPr>
            <w:tcW w:w="993" w:type="dxa"/>
            <w:vMerge w:val="restart"/>
            <w:tcBorders>
              <w:top w:val="nil"/>
              <w:left w:val="nil"/>
              <w:right w:val="single" w:color="000000" w:sz="8" w:space="0"/>
            </w:tcBorders>
            <w:shd w:val="clear" w:color="auto" w:fill="auto"/>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4</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53</w:t>
            </w:r>
          </w:p>
        </w:tc>
        <w:tc>
          <w:tcPr>
            <w:tcW w:w="2163" w:type="dxa"/>
            <w:vMerge w:val="continue"/>
            <w:tcBorders>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p>
        </w:tc>
        <w:tc>
          <w:tcPr>
            <w:tcW w:w="2075" w:type="dxa"/>
            <w:vMerge w:val="continue"/>
            <w:tcBorders>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3417" w:type="dxa"/>
            <w:vMerge w:val="continue"/>
            <w:tcBorders>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vMerge w:val="continue"/>
            <w:tcBorders>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993" w:type="dxa"/>
            <w:vMerge w:val="continue"/>
            <w:tcBorders>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54</w:t>
            </w:r>
          </w:p>
        </w:tc>
        <w:tc>
          <w:tcPr>
            <w:tcW w:w="2163" w:type="dxa"/>
            <w:vMerge w:val="restart"/>
            <w:tcBorders>
              <w:top w:val="nil"/>
              <w:left w:val="nil"/>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控制变压器</w:t>
            </w:r>
          </w:p>
        </w:tc>
        <w:tc>
          <w:tcPr>
            <w:tcW w:w="2075" w:type="dxa"/>
            <w:vMerge w:val="restart"/>
            <w:tcBorders>
              <w:top w:val="nil"/>
              <w:left w:val="nil"/>
              <w:right w:val="single" w:color="000000" w:sz="8" w:space="0"/>
            </w:tcBorders>
            <w:shd w:val="clear" w:color="auto" w:fill="auto"/>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输入：220V，输出：24V,</w:t>
            </w:r>
          </w:p>
          <w:p>
            <w:pPr>
              <w:widowControl/>
              <w:jc w:val="center"/>
              <w:textAlignment w:val="center"/>
              <w:rPr>
                <w:rFonts w:ascii="宋体" w:hAnsi="宋体" w:cs="宋体"/>
                <w:sz w:val="24"/>
                <w:szCs w:val="24"/>
              </w:rPr>
            </w:pPr>
            <w:r>
              <w:rPr>
                <w:rFonts w:hint="eastAsia" w:ascii="宋体" w:hAnsi="宋体" w:cs="宋体"/>
                <w:kern w:val="0"/>
                <w:sz w:val="24"/>
                <w:szCs w:val="24"/>
                <w:lang w:bidi="ar"/>
              </w:rPr>
              <w:t>容量：50VA/DB-20VA</w:t>
            </w:r>
          </w:p>
        </w:tc>
        <w:tc>
          <w:tcPr>
            <w:tcW w:w="3417" w:type="dxa"/>
            <w:vMerge w:val="restart"/>
            <w:tcBorders>
              <w:top w:val="nil"/>
              <w:left w:val="nil"/>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正泰/施耐德/宏发</w:t>
            </w:r>
          </w:p>
        </w:tc>
        <w:tc>
          <w:tcPr>
            <w:tcW w:w="708" w:type="dxa"/>
            <w:vMerge w:val="restart"/>
            <w:tcBorders>
              <w:top w:val="nil"/>
              <w:left w:val="nil"/>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台</w:t>
            </w:r>
          </w:p>
        </w:tc>
        <w:tc>
          <w:tcPr>
            <w:tcW w:w="993" w:type="dxa"/>
            <w:vMerge w:val="restart"/>
            <w:tcBorders>
              <w:top w:val="nil"/>
              <w:left w:val="nil"/>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55</w:t>
            </w:r>
          </w:p>
        </w:tc>
        <w:tc>
          <w:tcPr>
            <w:tcW w:w="2163" w:type="dxa"/>
            <w:vMerge w:val="continue"/>
            <w:tcBorders>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2075" w:type="dxa"/>
            <w:vMerge w:val="continue"/>
            <w:tcBorders>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p>
        </w:tc>
        <w:tc>
          <w:tcPr>
            <w:tcW w:w="3417" w:type="dxa"/>
            <w:vMerge w:val="continue"/>
            <w:tcBorders>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vMerge w:val="continue"/>
            <w:tcBorders>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993" w:type="dxa"/>
            <w:vMerge w:val="continue"/>
            <w:tcBorders>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56</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杯灯变压器</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ET-E60</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飞利浦/雷士/欧普</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57</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环形变压器</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220V/12V/50W</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朗特宁/飞利浦/雷士</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58</w:t>
            </w:r>
          </w:p>
        </w:tc>
        <w:tc>
          <w:tcPr>
            <w:tcW w:w="216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电子触发器</w:t>
            </w:r>
          </w:p>
        </w:tc>
        <w:tc>
          <w:tcPr>
            <w:tcW w:w="2075"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SN58</w:t>
            </w:r>
          </w:p>
        </w:tc>
        <w:tc>
          <w:tcPr>
            <w:tcW w:w="3417"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飞利浦/雷士/欧普</w:t>
            </w:r>
          </w:p>
        </w:tc>
        <w:tc>
          <w:tcPr>
            <w:tcW w:w="708"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59</w:t>
            </w:r>
          </w:p>
        </w:tc>
        <w:tc>
          <w:tcPr>
            <w:tcW w:w="216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网络连接器</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RJ45</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绿联/爱普华顿/安普康</w:t>
            </w:r>
          </w:p>
        </w:tc>
        <w:tc>
          <w:tcPr>
            <w:tcW w:w="708"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6</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60</w:t>
            </w:r>
          </w:p>
        </w:tc>
        <w:tc>
          <w:tcPr>
            <w:tcW w:w="216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千兆单模光纤</w:t>
            </w:r>
          </w:p>
          <w:p>
            <w:pPr>
              <w:widowControl/>
              <w:jc w:val="center"/>
              <w:textAlignment w:val="center"/>
              <w:rPr>
                <w:rFonts w:ascii="宋体" w:hAnsi="宋体" w:cs="宋体"/>
                <w:sz w:val="24"/>
                <w:szCs w:val="24"/>
              </w:rPr>
            </w:pPr>
            <w:r>
              <w:rPr>
                <w:rFonts w:hint="eastAsia" w:ascii="宋体" w:hAnsi="宋体" w:cs="宋体"/>
                <w:kern w:val="0"/>
                <w:sz w:val="24"/>
                <w:szCs w:val="24"/>
                <w:lang w:bidi="ar"/>
              </w:rPr>
              <w:t>收发器</w:t>
            </w:r>
          </w:p>
        </w:tc>
        <w:tc>
          <w:tcPr>
            <w:tcW w:w="2075"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FC311A-20/FC311B-20</w:t>
            </w:r>
          </w:p>
        </w:tc>
        <w:tc>
          <w:tcPr>
            <w:tcW w:w="3417"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TP-Link/博扬/思诺亿舟</w:t>
            </w:r>
          </w:p>
        </w:tc>
        <w:tc>
          <w:tcPr>
            <w:tcW w:w="708"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61</w:t>
            </w:r>
          </w:p>
        </w:tc>
        <w:tc>
          <w:tcPr>
            <w:tcW w:w="216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路由器</w:t>
            </w:r>
          </w:p>
        </w:tc>
        <w:tc>
          <w:tcPr>
            <w:tcW w:w="2075"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AX3 Pro</w:t>
            </w:r>
          </w:p>
        </w:tc>
        <w:tc>
          <w:tcPr>
            <w:tcW w:w="3417"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华为/TP-Link/H3C</w:t>
            </w:r>
          </w:p>
        </w:tc>
        <w:tc>
          <w:tcPr>
            <w:tcW w:w="708"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62</w:t>
            </w:r>
          </w:p>
        </w:tc>
        <w:tc>
          <w:tcPr>
            <w:tcW w:w="216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8口千兆交换机</w:t>
            </w:r>
          </w:p>
        </w:tc>
        <w:tc>
          <w:tcPr>
            <w:tcW w:w="2075"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TL-SGH08D</w:t>
            </w:r>
          </w:p>
        </w:tc>
        <w:tc>
          <w:tcPr>
            <w:tcW w:w="3417"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TP-LINK/华为/H3C</w:t>
            </w:r>
          </w:p>
        </w:tc>
        <w:tc>
          <w:tcPr>
            <w:tcW w:w="708"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63</w:t>
            </w:r>
          </w:p>
        </w:tc>
        <w:tc>
          <w:tcPr>
            <w:tcW w:w="216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24口千兆交换机</w:t>
            </w:r>
          </w:p>
        </w:tc>
        <w:tc>
          <w:tcPr>
            <w:tcW w:w="2075"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S5720</w:t>
            </w:r>
          </w:p>
        </w:tc>
        <w:tc>
          <w:tcPr>
            <w:tcW w:w="3417"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华为/TP-Link/H3C</w:t>
            </w:r>
          </w:p>
        </w:tc>
        <w:tc>
          <w:tcPr>
            <w:tcW w:w="708"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台</w:t>
            </w:r>
          </w:p>
        </w:tc>
        <w:tc>
          <w:tcPr>
            <w:tcW w:w="99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64</w:t>
            </w:r>
          </w:p>
        </w:tc>
        <w:tc>
          <w:tcPr>
            <w:tcW w:w="216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12口POE千兆</w:t>
            </w:r>
          </w:p>
          <w:p>
            <w:pPr>
              <w:widowControl/>
              <w:jc w:val="center"/>
              <w:textAlignment w:val="center"/>
              <w:rPr>
                <w:rFonts w:ascii="宋体" w:hAnsi="宋体" w:cs="宋体"/>
                <w:sz w:val="24"/>
                <w:szCs w:val="24"/>
              </w:rPr>
            </w:pPr>
            <w:r>
              <w:rPr>
                <w:rFonts w:hint="eastAsia" w:ascii="宋体" w:hAnsi="宋体" w:cs="宋体"/>
                <w:kern w:val="0"/>
                <w:sz w:val="24"/>
                <w:szCs w:val="24"/>
                <w:lang w:bidi="ar"/>
              </w:rPr>
              <w:t>交换机</w:t>
            </w:r>
          </w:p>
        </w:tc>
        <w:tc>
          <w:tcPr>
            <w:tcW w:w="2075"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SG1210P</w:t>
            </w:r>
          </w:p>
        </w:tc>
        <w:tc>
          <w:tcPr>
            <w:tcW w:w="3417"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TP-LINK/华为/H3C</w:t>
            </w:r>
          </w:p>
        </w:tc>
        <w:tc>
          <w:tcPr>
            <w:tcW w:w="708"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台</w:t>
            </w:r>
          </w:p>
        </w:tc>
        <w:tc>
          <w:tcPr>
            <w:tcW w:w="99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4</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65</w:t>
            </w:r>
          </w:p>
        </w:tc>
        <w:tc>
          <w:tcPr>
            <w:tcW w:w="216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6类非屏蔽网线（蓝）</w:t>
            </w:r>
          </w:p>
        </w:tc>
        <w:tc>
          <w:tcPr>
            <w:tcW w:w="2075"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0.57mm高纯无氧铜线芯</w:t>
            </w:r>
          </w:p>
        </w:tc>
        <w:tc>
          <w:tcPr>
            <w:tcW w:w="3417"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爱普华顿/绿联/安普康</w:t>
            </w:r>
          </w:p>
        </w:tc>
        <w:tc>
          <w:tcPr>
            <w:tcW w:w="708"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米</w:t>
            </w:r>
          </w:p>
        </w:tc>
        <w:tc>
          <w:tcPr>
            <w:tcW w:w="99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610</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66</w:t>
            </w:r>
          </w:p>
        </w:tc>
        <w:tc>
          <w:tcPr>
            <w:tcW w:w="216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信号线</w:t>
            </w:r>
          </w:p>
        </w:tc>
        <w:tc>
          <w:tcPr>
            <w:tcW w:w="2075"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RVV2*1.0</w:t>
            </w:r>
          </w:p>
        </w:tc>
        <w:tc>
          <w:tcPr>
            <w:tcW w:w="3417"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爱普华顿/绿联/安普康</w:t>
            </w:r>
          </w:p>
        </w:tc>
        <w:tc>
          <w:tcPr>
            <w:tcW w:w="708"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米</w:t>
            </w:r>
          </w:p>
        </w:tc>
        <w:tc>
          <w:tcPr>
            <w:tcW w:w="99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600</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67</w:t>
            </w:r>
          </w:p>
        </w:tc>
        <w:tc>
          <w:tcPr>
            <w:tcW w:w="216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2芯电话线</w:t>
            </w:r>
          </w:p>
        </w:tc>
        <w:tc>
          <w:tcPr>
            <w:tcW w:w="2075"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0.5mm线径</w:t>
            </w:r>
          </w:p>
        </w:tc>
        <w:tc>
          <w:tcPr>
            <w:tcW w:w="3417"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爱普华顿/绿联/安普康</w:t>
            </w:r>
          </w:p>
        </w:tc>
        <w:tc>
          <w:tcPr>
            <w:tcW w:w="708"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米</w:t>
            </w:r>
          </w:p>
        </w:tc>
        <w:tc>
          <w:tcPr>
            <w:tcW w:w="99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400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68</w:t>
            </w:r>
          </w:p>
        </w:tc>
        <w:tc>
          <w:tcPr>
            <w:tcW w:w="216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2芯电话水晶头</w:t>
            </w:r>
          </w:p>
        </w:tc>
        <w:tc>
          <w:tcPr>
            <w:tcW w:w="2075"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 6P2C/RJ11</w:t>
            </w:r>
          </w:p>
        </w:tc>
        <w:tc>
          <w:tcPr>
            <w:tcW w:w="3417"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山泽/爱普华顿/绿联/</w:t>
            </w:r>
          </w:p>
        </w:tc>
        <w:tc>
          <w:tcPr>
            <w:tcW w:w="708"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69</w:t>
            </w:r>
          </w:p>
        </w:tc>
        <w:tc>
          <w:tcPr>
            <w:tcW w:w="216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超6类铜壳镀金水晶头</w:t>
            </w:r>
          </w:p>
        </w:tc>
        <w:tc>
          <w:tcPr>
            <w:tcW w:w="2075"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8-554720-3/RJ45</w:t>
            </w:r>
          </w:p>
        </w:tc>
        <w:tc>
          <w:tcPr>
            <w:tcW w:w="3417"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亿舟/山泽/绿联</w:t>
            </w:r>
          </w:p>
        </w:tc>
        <w:tc>
          <w:tcPr>
            <w:tcW w:w="708"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70</w:t>
            </w:r>
          </w:p>
        </w:tc>
        <w:tc>
          <w:tcPr>
            <w:tcW w:w="216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超五类网络模块</w:t>
            </w:r>
          </w:p>
        </w:tc>
        <w:tc>
          <w:tcPr>
            <w:tcW w:w="2075"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YZ-M245</w:t>
            </w:r>
          </w:p>
        </w:tc>
        <w:tc>
          <w:tcPr>
            <w:tcW w:w="3417"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亿舟/山泽/绿联</w:t>
            </w:r>
          </w:p>
        </w:tc>
        <w:tc>
          <w:tcPr>
            <w:tcW w:w="708"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71</w:t>
            </w:r>
          </w:p>
        </w:tc>
        <w:tc>
          <w:tcPr>
            <w:tcW w:w="216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六类网络模块</w:t>
            </w:r>
          </w:p>
        </w:tc>
        <w:tc>
          <w:tcPr>
            <w:tcW w:w="2075"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YZ-M255</w:t>
            </w:r>
          </w:p>
        </w:tc>
        <w:tc>
          <w:tcPr>
            <w:tcW w:w="3417"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亿舟/山泽/绿联</w:t>
            </w:r>
          </w:p>
        </w:tc>
        <w:tc>
          <w:tcPr>
            <w:tcW w:w="708"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72</w:t>
            </w:r>
          </w:p>
        </w:tc>
        <w:tc>
          <w:tcPr>
            <w:tcW w:w="216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电话语音模块</w:t>
            </w:r>
          </w:p>
        </w:tc>
        <w:tc>
          <w:tcPr>
            <w:tcW w:w="2075"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YZ-M256-1</w:t>
            </w:r>
          </w:p>
        </w:tc>
        <w:tc>
          <w:tcPr>
            <w:tcW w:w="3417"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亿舟/山泽/绿联</w:t>
            </w:r>
          </w:p>
        </w:tc>
        <w:tc>
          <w:tcPr>
            <w:tcW w:w="708"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73</w:t>
            </w:r>
          </w:p>
        </w:tc>
        <w:tc>
          <w:tcPr>
            <w:tcW w:w="216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HDMI连接线</w:t>
            </w:r>
          </w:p>
        </w:tc>
        <w:tc>
          <w:tcPr>
            <w:tcW w:w="2075"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20米</w:t>
            </w:r>
          </w:p>
        </w:tc>
        <w:tc>
          <w:tcPr>
            <w:tcW w:w="3417"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亿舟/山泽/绿联</w:t>
            </w:r>
          </w:p>
        </w:tc>
        <w:tc>
          <w:tcPr>
            <w:tcW w:w="708"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根</w:t>
            </w:r>
          </w:p>
        </w:tc>
        <w:tc>
          <w:tcPr>
            <w:tcW w:w="99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74</w:t>
            </w:r>
          </w:p>
        </w:tc>
        <w:tc>
          <w:tcPr>
            <w:tcW w:w="216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音频头</w:t>
            </w:r>
          </w:p>
        </w:tc>
        <w:tc>
          <w:tcPr>
            <w:tcW w:w="2075"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3.5MM</w:t>
            </w:r>
          </w:p>
        </w:tc>
        <w:tc>
          <w:tcPr>
            <w:tcW w:w="3417"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名贸/亿舟/绿联</w:t>
            </w:r>
          </w:p>
        </w:tc>
        <w:tc>
          <w:tcPr>
            <w:tcW w:w="708"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75</w:t>
            </w:r>
          </w:p>
        </w:tc>
        <w:tc>
          <w:tcPr>
            <w:tcW w:w="216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室外护套音箱线</w:t>
            </w:r>
          </w:p>
        </w:tc>
        <w:tc>
          <w:tcPr>
            <w:tcW w:w="2075"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2*1.5平方音响线</w:t>
            </w:r>
          </w:p>
          <w:p>
            <w:pPr>
              <w:widowControl/>
              <w:jc w:val="center"/>
              <w:textAlignment w:val="center"/>
              <w:rPr>
                <w:rFonts w:ascii="宋体" w:hAnsi="宋体" w:cs="宋体"/>
                <w:sz w:val="24"/>
                <w:szCs w:val="24"/>
              </w:rPr>
            </w:pPr>
            <w:r>
              <w:rPr>
                <w:rFonts w:hint="eastAsia" w:ascii="宋体" w:hAnsi="宋体" w:cs="宋体"/>
                <w:kern w:val="0"/>
                <w:sz w:val="24"/>
                <w:szCs w:val="24"/>
                <w:lang w:bidi="ar"/>
              </w:rPr>
              <w:t>蓝色</w:t>
            </w:r>
          </w:p>
        </w:tc>
        <w:tc>
          <w:tcPr>
            <w:tcW w:w="3417"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也仁/绿联/TP-LINK</w:t>
            </w:r>
          </w:p>
        </w:tc>
        <w:tc>
          <w:tcPr>
            <w:tcW w:w="708"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米</w:t>
            </w:r>
          </w:p>
        </w:tc>
        <w:tc>
          <w:tcPr>
            <w:tcW w:w="99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76</w:t>
            </w:r>
          </w:p>
        </w:tc>
        <w:tc>
          <w:tcPr>
            <w:tcW w:w="216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卡侬母头</w:t>
            </w:r>
          </w:p>
        </w:tc>
        <w:tc>
          <w:tcPr>
            <w:tcW w:w="2075"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三芯</w:t>
            </w:r>
          </w:p>
        </w:tc>
        <w:tc>
          <w:tcPr>
            <w:tcW w:w="3417"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也仁/亿舟/绿联</w:t>
            </w:r>
          </w:p>
        </w:tc>
        <w:tc>
          <w:tcPr>
            <w:tcW w:w="708"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77</w:t>
            </w:r>
          </w:p>
        </w:tc>
        <w:tc>
          <w:tcPr>
            <w:tcW w:w="216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卡侬公头</w:t>
            </w:r>
          </w:p>
        </w:tc>
        <w:tc>
          <w:tcPr>
            <w:tcW w:w="2075"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三芯</w:t>
            </w:r>
          </w:p>
        </w:tc>
        <w:tc>
          <w:tcPr>
            <w:tcW w:w="3417"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也仁/亿舟/绿联</w:t>
            </w:r>
          </w:p>
        </w:tc>
        <w:tc>
          <w:tcPr>
            <w:tcW w:w="708"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78</w:t>
            </w:r>
          </w:p>
        </w:tc>
        <w:tc>
          <w:tcPr>
            <w:tcW w:w="216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 网络延长连接器</w:t>
            </w:r>
          </w:p>
        </w:tc>
        <w:tc>
          <w:tcPr>
            <w:tcW w:w="2075"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SZ-ZTH1050</w:t>
            </w:r>
          </w:p>
        </w:tc>
        <w:tc>
          <w:tcPr>
            <w:tcW w:w="3417"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山泽/亿舟/绿联</w:t>
            </w:r>
          </w:p>
        </w:tc>
        <w:tc>
          <w:tcPr>
            <w:tcW w:w="708"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79</w:t>
            </w:r>
          </w:p>
        </w:tc>
        <w:tc>
          <w:tcPr>
            <w:tcW w:w="216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监控电源适配器</w:t>
            </w:r>
          </w:p>
        </w:tc>
        <w:tc>
          <w:tcPr>
            <w:tcW w:w="2075"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DC12V2A</w:t>
            </w:r>
          </w:p>
        </w:tc>
        <w:tc>
          <w:tcPr>
            <w:tcW w:w="3417"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小耳朵/海康威视/TP-LINK</w:t>
            </w:r>
          </w:p>
        </w:tc>
        <w:tc>
          <w:tcPr>
            <w:tcW w:w="708"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80</w:t>
            </w:r>
          </w:p>
        </w:tc>
        <w:tc>
          <w:tcPr>
            <w:tcW w:w="216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8孔位插排</w:t>
            </w:r>
          </w:p>
        </w:tc>
        <w:tc>
          <w:tcPr>
            <w:tcW w:w="2075"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 GN-B208  3米</w:t>
            </w:r>
          </w:p>
        </w:tc>
        <w:tc>
          <w:tcPr>
            <w:tcW w:w="3417"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公牛/欧普照明/飞利浦</w:t>
            </w:r>
          </w:p>
        </w:tc>
        <w:tc>
          <w:tcPr>
            <w:tcW w:w="708"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20</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81</w:t>
            </w:r>
          </w:p>
        </w:tc>
        <w:tc>
          <w:tcPr>
            <w:tcW w:w="216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8孔位插排</w:t>
            </w:r>
          </w:p>
        </w:tc>
        <w:tc>
          <w:tcPr>
            <w:tcW w:w="2075"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无线</w:t>
            </w:r>
          </w:p>
        </w:tc>
        <w:tc>
          <w:tcPr>
            <w:tcW w:w="3417"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公牛/欧普照明/飞利浦</w:t>
            </w:r>
          </w:p>
        </w:tc>
        <w:tc>
          <w:tcPr>
            <w:tcW w:w="708"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20</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82</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三角插头</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10A</w:t>
            </w:r>
          </w:p>
        </w:tc>
        <w:tc>
          <w:tcPr>
            <w:tcW w:w="3417"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公牛/欧普照明/飞利浦</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20</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83</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时控开关</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KG316T30A</w:t>
            </w:r>
          </w:p>
        </w:tc>
        <w:tc>
          <w:tcPr>
            <w:tcW w:w="3417"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公牛/欧普照明/飞利浦</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84</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转换开关</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LW8-10/3D222</w:t>
            </w:r>
          </w:p>
        </w:tc>
        <w:tc>
          <w:tcPr>
            <w:tcW w:w="3417"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公牛/欧普照明/飞利浦</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85</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旋钮开关</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LA38/39三挡</w:t>
            </w:r>
          </w:p>
        </w:tc>
        <w:tc>
          <w:tcPr>
            <w:tcW w:w="3417"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公牛/欧普照明/飞利浦</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86</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湿式报警阀压力开关</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JY1.68P-S</w:t>
            </w:r>
          </w:p>
        </w:tc>
        <w:tc>
          <w:tcPr>
            <w:tcW w:w="3417" w:type="dxa"/>
            <w:tcBorders>
              <w:top w:val="nil"/>
              <w:left w:val="nil"/>
              <w:bottom w:val="single" w:color="000000" w:sz="8" w:space="0"/>
              <w:right w:val="single" w:color="000000" w:sz="8" w:space="0"/>
            </w:tcBorders>
            <w:shd w:val="clear" w:color="auto" w:fill="FFFFFF"/>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87</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无线遥控开关</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4路/YK-4/220V</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42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88</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消防打印纸</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57*40mm</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卷</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15</w:t>
            </w:r>
          </w:p>
        </w:tc>
      </w:tr>
      <w:tr>
        <w:tblPrEx>
          <w:tblCellMar>
            <w:top w:w="0" w:type="dxa"/>
            <w:left w:w="108" w:type="dxa"/>
            <w:bottom w:w="0" w:type="dxa"/>
            <w:right w:w="108" w:type="dxa"/>
          </w:tblCellMar>
        </w:tblPrEx>
        <w:trPr>
          <w:trHeight w:val="504"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89</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消防水带</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8/65/25</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卷</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15</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90</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消防卷盘</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JPS0.8-19/25M</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91</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手动报警按钮</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J-SAM-9122A</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92</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剥线钳</w:t>
            </w:r>
          </w:p>
        </w:tc>
        <w:tc>
          <w:tcPr>
            <w:tcW w:w="2075"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德力西/世达/史丹利</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47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93</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纱手套</w:t>
            </w:r>
          </w:p>
        </w:tc>
        <w:tc>
          <w:tcPr>
            <w:tcW w:w="2075"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副</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500</w:t>
            </w:r>
          </w:p>
        </w:tc>
      </w:tr>
      <w:tr>
        <w:tblPrEx>
          <w:tblCellMar>
            <w:top w:w="0" w:type="dxa"/>
            <w:left w:w="108" w:type="dxa"/>
            <w:bottom w:w="0" w:type="dxa"/>
            <w:right w:w="108" w:type="dxa"/>
          </w:tblCellMar>
        </w:tblPrEx>
        <w:trPr>
          <w:trHeight w:val="487"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94</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防酸皮手套</w:t>
            </w:r>
          </w:p>
        </w:tc>
        <w:tc>
          <w:tcPr>
            <w:tcW w:w="2075"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副</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95</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电压表</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0-12KV/6L2</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德力西/世达/史丹利</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96</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绝缘手套</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25KV</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星工/双安/安全</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副</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97</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高压绝缘垫</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10KV/5M/卷</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德力西/世达/史丹利</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卷</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98</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高压绝缘鞋</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10KV</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德力西/世达/史丹利</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双</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4</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99</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薄行开关电源</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LRS-350-5/5V</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100</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防水盒</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86型</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德力西/世达/史丹利</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101</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明盒</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ABS/H2/86型</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德力西/世达/史丹利</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102</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零线接线盒</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FJ6/JHD/1/18</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德力西/世达/史丹利</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50</w:t>
            </w:r>
          </w:p>
        </w:tc>
      </w:tr>
      <w:tr>
        <w:tblPrEx>
          <w:tblCellMar>
            <w:top w:w="0" w:type="dxa"/>
            <w:left w:w="108" w:type="dxa"/>
            <w:bottom w:w="0" w:type="dxa"/>
            <w:right w:w="108" w:type="dxa"/>
          </w:tblCellMar>
        </w:tblPrEx>
        <w:trPr>
          <w:trHeight w:val="52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103</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窥口铜鼻子</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SC10-10</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104</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PVC两线护线槽</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1000*300*60MM</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德力西/世达/史丹利</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105</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PVC两线护线槽</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1000*300*40MM</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德力西/世达/史丹利</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106</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3相4线插头16A</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CD98-TZ25/25A</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德力西/世达/史丹利</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107</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排插（无线）</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GN-102/6位</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50</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108</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5孔插座</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NEW6-D10402/10A</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德力西/世达/史丹利</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109</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3爪插头</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NEP2-301/10A</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德力西/世达/史丹利</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50</w:t>
            </w:r>
          </w:p>
        </w:tc>
      </w:tr>
      <w:tr>
        <w:tblPrEx>
          <w:tblCellMar>
            <w:top w:w="0" w:type="dxa"/>
            <w:left w:w="108" w:type="dxa"/>
            <w:bottom w:w="0" w:type="dxa"/>
            <w:right w:w="108" w:type="dxa"/>
          </w:tblCellMar>
        </w:tblPrEx>
        <w:trPr>
          <w:trHeight w:val="48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110</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7D四孔插座</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86型/NEW7-D10400</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德力西/世达/史丹利</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111</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明装接线盒</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86型</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德力西/世达/史丹利</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100</w:t>
            </w:r>
          </w:p>
        </w:tc>
      </w:tr>
      <w:tr>
        <w:tblPrEx>
          <w:tblCellMar>
            <w:top w:w="0" w:type="dxa"/>
            <w:left w:w="108" w:type="dxa"/>
            <w:bottom w:w="0" w:type="dxa"/>
            <w:right w:w="108" w:type="dxa"/>
          </w:tblCellMar>
        </w:tblPrEx>
        <w:trPr>
          <w:trHeight w:val="504"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112</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换气扇</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BPT12-22A</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30</w:t>
            </w:r>
          </w:p>
        </w:tc>
      </w:tr>
      <w:tr>
        <w:tblPrEx>
          <w:tblCellMar>
            <w:top w:w="0" w:type="dxa"/>
            <w:left w:w="108" w:type="dxa"/>
            <w:bottom w:w="0" w:type="dxa"/>
            <w:right w:w="108" w:type="dxa"/>
          </w:tblCellMar>
        </w:tblPrEx>
        <w:trPr>
          <w:trHeight w:val="519"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113</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壁扇电机</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轴长7.7cm/CBB61</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114</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落地式电风扇</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FSW65T2-5</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台</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115</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JXF基业箱</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300*250*150</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台</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4</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116</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3240环氧树脂绝缘板</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1000*2000*3mm</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块</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117</w:t>
            </w:r>
          </w:p>
        </w:tc>
        <w:tc>
          <w:tcPr>
            <w:tcW w:w="2163" w:type="dxa"/>
            <w:vMerge w:val="restart"/>
            <w:tcBorders>
              <w:top w:val="nil"/>
              <w:left w:val="nil"/>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铝合金地面走线槽</w:t>
            </w:r>
          </w:p>
        </w:tc>
        <w:tc>
          <w:tcPr>
            <w:tcW w:w="2075" w:type="dxa"/>
            <w:vMerge w:val="restart"/>
            <w:tcBorders>
              <w:top w:val="nil"/>
              <w:left w:val="nil"/>
              <w:right w:val="single" w:color="000000" w:sz="8" w:space="0"/>
            </w:tcBorders>
            <w:shd w:val="clear" w:color="auto" w:fill="auto"/>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6号加厚防踩带背胶/</w:t>
            </w:r>
          </w:p>
          <w:p>
            <w:pPr>
              <w:widowControl/>
              <w:jc w:val="center"/>
              <w:textAlignment w:val="center"/>
              <w:rPr>
                <w:rFonts w:ascii="宋体" w:hAnsi="宋体" w:cs="宋体"/>
                <w:sz w:val="24"/>
                <w:szCs w:val="24"/>
              </w:rPr>
            </w:pPr>
            <w:r>
              <w:rPr>
                <w:rFonts w:hint="eastAsia" w:ascii="宋体" w:hAnsi="宋体" w:cs="宋体"/>
                <w:kern w:val="0"/>
                <w:sz w:val="24"/>
                <w:szCs w:val="24"/>
                <w:lang w:bidi="ar"/>
              </w:rPr>
              <w:t>外宽：55，内宽：39，</w:t>
            </w:r>
          </w:p>
          <w:p>
            <w:pPr>
              <w:widowControl/>
              <w:jc w:val="center"/>
              <w:textAlignment w:val="center"/>
              <w:rPr>
                <w:rFonts w:ascii="宋体" w:hAnsi="宋体" w:cs="宋体"/>
                <w:sz w:val="24"/>
                <w:szCs w:val="24"/>
              </w:rPr>
            </w:pPr>
            <w:r>
              <w:rPr>
                <w:rFonts w:hint="eastAsia" w:ascii="宋体" w:hAnsi="宋体" w:cs="宋体"/>
                <w:kern w:val="0"/>
                <w:sz w:val="24"/>
                <w:szCs w:val="24"/>
                <w:lang w:bidi="ar"/>
              </w:rPr>
              <w:t>外高：15，内高：13.5（MM)</w:t>
            </w:r>
          </w:p>
        </w:tc>
        <w:tc>
          <w:tcPr>
            <w:tcW w:w="3417" w:type="dxa"/>
            <w:vMerge w:val="restart"/>
            <w:tcBorders>
              <w:top w:val="nil"/>
              <w:left w:val="nil"/>
              <w:right w:val="single" w:color="000000" w:sz="8" w:space="0"/>
            </w:tcBorders>
            <w:shd w:val="clear" w:color="auto" w:fill="auto"/>
            <w:vAlign w:val="center"/>
          </w:tcPr>
          <w:p>
            <w:pPr>
              <w:jc w:val="center"/>
              <w:rPr>
                <w:rFonts w:ascii="宋体" w:hAnsi="宋体" w:cs="宋体"/>
                <w:sz w:val="24"/>
                <w:szCs w:val="24"/>
              </w:rPr>
            </w:pPr>
          </w:p>
        </w:tc>
        <w:tc>
          <w:tcPr>
            <w:tcW w:w="708" w:type="dxa"/>
            <w:vMerge w:val="restart"/>
            <w:tcBorders>
              <w:top w:val="nil"/>
              <w:left w:val="nil"/>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米</w:t>
            </w:r>
          </w:p>
        </w:tc>
        <w:tc>
          <w:tcPr>
            <w:tcW w:w="993" w:type="dxa"/>
            <w:vMerge w:val="restart"/>
            <w:tcBorders>
              <w:top w:val="nil"/>
              <w:left w:val="nil"/>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118</w:t>
            </w:r>
          </w:p>
        </w:tc>
        <w:tc>
          <w:tcPr>
            <w:tcW w:w="2163" w:type="dxa"/>
            <w:vMerge w:val="continue"/>
            <w:tcBorders>
              <w:left w:val="nil"/>
              <w:right w:val="single" w:color="000000" w:sz="8" w:space="0"/>
            </w:tcBorders>
            <w:shd w:val="clear" w:color="auto" w:fill="auto"/>
            <w:vAlign w:val="center"/>
          </w:tcPr>
          <w:p>
            <w:pPr>
              <w:jc w:val="center"/>
              <w:rPr>
                <w:rFonts w:ascii="宋体" w:hAnsi="宋体" w:cs="宋体"/>
                <w:sz w:val="24"/>
                <w:szCs w:val="24"/>
              </w:rPr>
            </w:pPr>
          </w:p>
        </w:tc>
        <w:tc>
          <w:tcPr>
            <w:tcW w:w="2075" w:type="dxa"/>
            <w:vMerge w:val="continue"/>
            <w:tcBorders>
              <w:left w:val="nil"/>
              <w:right w:val="single" w:color="000000" w:sz="8" w:space="0"/>
            </w:tcBorders>
            <w:shd w:val="clear" w:color="auto" w:fill="auto"/>
            <w:vAlign w:val="center"/>
          </w:tcPr>
          <w:p>
            <w:pPr>
              <w:widowControl/>
              <w:jc w:val="center"/>
              <w:textAlignment w:val="center"/>
              <w:rPr>
                <w:rFonts w:ascii="宋体" w:hAnsi="宋体" w:cs="宋体"/>
                <w:sz w:val="24"/>
                <w:szCs w:val="24"/>
              </w:rPr>
            </w:pPr>
          </w:p>
        </w:tc>
        <w:tc>
          <w:tcPr>
            <w:tcW w:w="3417" w:type="dxa"/>
            <w:vMerge w:val="continue"/>
            <w:tcBorders>
              <w:left w:val="nil"/>
              <w:right w:val="single" w:color="000000" w:sz="8" w:space="0"/>
            </w:tcBorders>
            <w:shd w:val="clear" w:color="auto" w:fill="auto"/>
            <w:vAlign w:val="center"/>
          </w:tcPr>
          <w:p>
            <w:pPr>
              <w:jc w:val="center"/>
              <w:rPr>
                <w:rFonts w:ascii="宋体" w:hAnsi="宋体" w:cs="宋体"/>
                <w:sz w:val="24"/>
                <w:szCs w:val="24"/>
              </w:rPr>
            </w:pPr>
          </w:p>
        </w:tc>
        <w:tc>
          <w:tcPr>
            <w:tcW w:w="708" w:type="dxa"/>
            <w:vMerge w:val="continue"/>
            <w:tcBorders>
              <w:left w:val="nil"/>
              <w:right w:val="single" w:color="000000" w:sz="8" w:space="0"/>
            </w:tcBorders>
            <w:shd w:val="clear" w:color="auto" w:fill="auto"/>
            <w:vAlign w:val="center"/>
          </w:tcPr>
          <w:p>
            <w:pPr>
              <w:jc w:val="center"/>
              <w:rPr>
                <w:rFonts w:ascii="宋体" w:hAnsi="宋体" w:cs="宋体"/>
                <w:sz w:val="24"/>
                <w:szCs w:val="24"/>
              </w:rPr>
            </w:pPr>
          </w:p>
        </w:tc>
        <w:tc>
          <w:tcPr>
            <w:tcW w:w="993" w:type="dxa"/>
            <w:vMerge w:val="continue"/>
            <w:tcBorders>
              <w:left w:val="nil"/>
              <w:right w:val="single" w:color="000000" w:sz="8" w:space="0"/>
            </w:tcBorders>
            <w:shd w:val="clear" w:color="auto" w:fill="auto"/>
            <w:vAlign w:val="center"/>
          </w:tcPr>
          <w:p>
            <w:pPr>
              <w:jc w:val="center"/>
              <w:rPr>
                <w:rFonts w:ascii="宋体" w:hAnsi="宋体" w:cs="宋体"/>
                <w:sz w:val="24"/>
                <w:szCs w:val="24"/>
              </w:rPr>
            </w:pP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119</w:t>
            </w:r>
          </w:p>
        </w:tc>
        <w:tc>
          <w:tcPr>
            <w:tcW w:w="2163" w:type="dxa"/>
            <w:vMerge w:val="continue"/>
            <w:tcBorders>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2075" w:type="dxa"/>
            <w:vMerge w:val="continue"/>
            <w:tcBorders>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p>
        </w:tc>
        <w:tc>
          <w:tcPr>
            <w:tcW w:w="3417" w:type="dxa"/>
            <w:vMerge w:val="continue"/>
            <w:tcBorders>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vMerge w:val="continue"/>
            <w:tcBorders>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993" w:type="dxa"/>
            <w:vMerge w:val="continue"/>
            <w:tcBorders>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120</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感应式测电笔</w:t>
            </w:r>
          </w:p>
        </w:tc>
        <w:tc>
          <w:tcPr>
            <w:tcW w:w="2075"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德力西/正泰/飞利浦</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52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121</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余氯测试盒</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100次/盒</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国标</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盒</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25</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122</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水泥</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50公斤/袋</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海螺/华新/翼东</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包</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123</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黄沙</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70cm*45cm包装</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袋</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124</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石子</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70cm*45cm包装</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袋</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52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125</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堵漏宝</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2000g</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袋</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20</w:t>
            </w:r>
          </w:p>
        </w:tc>
      </w:tr>
      <w:tr>
        <w:tblPrEx>
          <w:tblCellMar>
            <w:top w:w="0" w:type="dxa"/>
            <w:left w:w="108" w:type="dxa"/>
            <w:bottom w:w="0" w:type="dxa"/>
            <w:right w:w="108" w:type="dxa"/>
          </w:tblCellMar>
        </w:tblPrEx>
        <w:trPr>
          <w:trHeight w:val="453"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126</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玻璃胶</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中性透明</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支</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89</w:t>
            </w:r>
          </w:p>
        </w:tc>
      </w:tr>
      <w:tr>
        <w:tblPrEx>
          <w:tblCellMar>
            <w:top w:w="0" w:type="dxa"/>
            <w:left w:w="108" w:type="dxa"/>
            <w:bottom w:w="0" w:type="dxa"/>
            <w:right w:w="108" w:type="dxa"/>
          </w:tblCellMar>
        </w:tblPrEx>
        <w:trPr>
          <w:trHeight w:val="47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127</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耐候胶</w:t>
            </w:r>
          </w:p>
        </w:tc>
        <w:tc>
          <w:tcPr>
            <w:tcW w:w="2075"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支</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454"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128</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云石胶</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4L</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桶</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129</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圆形不锈钢</w:t>
            </w:r>
          </w:p>
          <w:p>
            <w:pPr>
              <w:widowControl/>
              <w:jc w:val="center"/>
              <w:textAlignment w:val="center"/>
              <w:rPr>
                <w:rFonts w:ascii="宋体" w:hAnsi="宋体" w:cs="宋体"/>
                <w:sz w:val="24"/>
                <w:szCs w:val="24"/>
              </w:rPr>
            </w:pPr>
            <w:r>
              <w:rPr>
                <w:rFonts w:hint="eastAsia" w:ascii="宋体" w:hAnsi="宋体" w:cs="宋体"/>
                <w:kern w:val="0"/>
                <w:sz w:val="24"/>
                <w:szCs w:val="24"/>
                <w:lang w:bidi="ar"/>
              </w:rPr>
              <w:t>地漏盖</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8cm</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130</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圆形PVC地漏盖</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加厚15cm</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487"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131</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不锈钢表弯</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内外丝4分</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132</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圆形铸铁地漏盖</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28.5cm</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503"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133</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生料带</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10M</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卷</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50</w:t>
            </w:r>
          </w:p>
        </w:tc>
      </w:tr>
      <w:tr>
        <w:tblPrEx>
          <w:tblCellMar>
            <w:top w:w="0" w:type="dxa"/>
            <w:left w:w="108" w:type="dxa"/>
            <w:bottom w:w="0" w:type="dxa"/>
            <w:right w:w="108" w:type="dxa"/>
          </w:tblCellMar>
        </w:tblPrEx>
        <w:trPr>
          <w:trHeight w:val="42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134</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四氟垫</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DN150</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20</w:t>
            </w:r>
          </w:p>
        </w:tc>
      </w:tr>
      <w:tr>
        <w:tblPrEx>
          <w:tblCellMar>
            <w:top w:w="0" w:type="dxa"/>
            <w:left w:w="108" w:type="dxa"/>
            <w:bottom w:w="0" w:type="dxa"/>
            <w:right w:w="108" w:type="dxa"/>
          </w:tblCellMar>
        </w:tblPrEx>
        <w:trPr>
          <w:trHeight w:val="504"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135</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四氟垫</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DN40/50</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136</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橡胶垫</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EPDM/DN160</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137</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防水密封脂</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295-2（1000g)</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支</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138</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防火门锁芯</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70MM/35*35*29</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139</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不锈钢修补棒</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114g</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w:t>
            </w:r>
          </w:p>
        </w:tc>
      </w:tr>
      <w:tr>
        <w:tblPrEx>
          <w:tblCellMar>
            <w:top w:w="0" w:type="dxa"/>
            <w:left w:w="108" w:type="dxa"/>
            <w:bottom w:w="0" w:type="dxa"/>
            <w:right w:w="108" w:type="dxa"/>
          </w:tblCellMar>
        </w:tblPrEx>
        <w:trPr>
          <w:trHeight w:val="537"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140</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不锈钢铰链</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4寸/201钢</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536"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141</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水利控制阀</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DN40</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142</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浮球开关</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EM15-2/8米</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4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143</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科勒面盆</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K-2211T/536*438*192</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144</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落水头/下水管</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中等质量</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50</w:t>
            </w:r>
          </w:p>
        </w:tc>
      </w:tr>
      <w:tr>
        <w:tblPrEx>
          <w:tblCellMar>
            <w:top w:w="0" w:type="dxa"/>
            <w:left w:w="108" w:type="dxa"/>
            <w:bottom w:w="0" w:type="dxa"/>
            <w:right w:w="108" w:type="dxa"/>
          </w:tblCellMar>
        </w:tblPrEx>
        <w:trPr>
          <w:trHeight w:val="553"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145</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合金水龙头</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DN15</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42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146</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洗洁精</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500g</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50</w:t>
            </w:r>
          </w:p>
        </w:tc>
      </w:tr>
      <w:tr>
        <w:tblPrEx>
          <w:tblCellMar>
            <w:top w:w="0" w:type="dxa"/>
            <w:left w:w="108" w:type="dxa"/>
            <w:bottom w:w="0" w:type="dxa"/>
            <w:right w:w="108" w:type="dxa"/>
          </w:tblCellMar>
        </w:tblPrEx>
        <w:trPr>
          <w:trHeight w:val="436"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147</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卫生卷纸</w:t>
            </w:r>
          </w:p>
        </w:tc>
        <w:tc>
          <w:tcPr>
            <w:tcW w:w="2075"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卷</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200</w:t>
            </w:r>
          </w:p>
        </w:tc>
      </w:tr>
      <w:tr>
        <w:tblPrEx>
          <w:tblCellMar>
            <w:top w:w="0" w:type="dxa"/>
            <w:left w:w="108" w:type="dxa"/>
            <w:bottom w:w="0" w:type="dxa"/>
            <w:right w:w="108" w:type="dxa"/>
          </w:tblCellMar>
        </w:tblPrEx>
        <w:trPr>
          <w:trHeight w:val="47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148</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洗衣粉</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4kg</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袋</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149</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合金加长水龙头</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DN15</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20</w:t>
            </w:r>
          </w:p>
        </w:tc>
      </w:tr>
      <w:tr>
        <w:tblPrEx>
          <w:tblCellMar>
            <w:top w:w="0" w:type="dxa"/>
            <w:left w:w="108" w:type="dxa"/>
            <w:bottom w:w="0" w:type="dxa"/>
            <w:right w:w="108" w:type="dxa"/>
          </w:tblCellMar>
        </w:tblPrEx>
        <w:trPr>
          <w:trHeight w:val="52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150</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镀锌链条锁</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3M/6mm</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47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151</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自行车锁</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1.2M</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52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152</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文件柜锁芯</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16mmm</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536"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153</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铁丝</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12#/7Kg</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卷</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537"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154</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轴承</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6205-2RS1</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553"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155</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小滚筒</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8寸/25cm</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15</w:t>
            </w:r>
          </w:p>
        </w:tc>
      </w:tr>
      <w:tr>
        <w:tblPrEx>
          <w:tblCellMar>
            <w:top w:w="0" w:type="dxa"/>
            <w:left w:w="108" w:type="dxa"/>
            <w:bottom w:w="0" w:type="dxa"/>
            <w:right w:w="108" w:type="dxa"/>
          </w:tblCellMar>
        </w:tblPrEx>
        <w:trPr>
          <w:trHeight w:val="553"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156</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小滚筒</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10cm</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15</w:t>
            </w:r>
          </w:p>
        </w:tc>
      </w:tr>
      <w:tr>
        <w:tblPrEx>
          <w:tblCellMar>
            <w:top w:w="0" w:type="dxa"/>
            <w:left w:w="108" w:type="dxa"/>
            <w:bottom w:w="0" w:type="dxa"/>
            <w:right w:w="108" w:type="dxa"/>
          </w:tblCellMar>
        </w:tblPrEx>
        <w:trPr>
          <w:trHeight w:val="536"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157</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羊毛滚筒</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30cm</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15</w:t>
            </w:r>
          </w:p>
        </w:tc>
      </w:tr>
      <w:tr>
        <w:tblPrEx>
          <w:tblCellMar>
            <w:top w:w="0" w:type="dxa"/>
            <w:left w:w="108" w:type="dxa"/>
            <w:bottom w:w="0" w:type="dxa"/>
            <w:right w:w="108" w:type="dxa"/>
          </w:tblCellMar>
        </w:tblPrEx>
        <w:trPr>
          <w:trHeight w:val="52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158</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地插</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5孔</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52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159</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自喷漆</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350ML/P2A</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罐</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20</w:t>
            </w:r>
          </w:p>
        </w:tc>
      </w:tr>
      <w:tr>
        <w:tblPrEx>
          <w:tblCellMar>
            <w:top w:w="0" w:type="dxa"/>
            <w:left w:w="108" w:type="dxa"/>
            <w:bottom w:w="0" w:type="dxa"/>
            <w:right w:w="108" w:type="dxa"/>
          </w:tblCellMar>
        </w:tblPrEx>
        <w:trPr>
          <w:trHeight w:val="454"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160</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油漆</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2.5L</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桶</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15</w:t>
            </w:r>
          </w:p>
        </w:tc>
      </w:tr>
      <w:tr>
        <w:tblPrEx>
          <w:tblCellMar>
            <w:top w:w="0" w:type="dxa"/>
            <w:left w:w="108" w:type="dxa"/>
            <w:bottom w:w="0" w:type="dxa"/>
            <w:right w:w="108" w:type="dxa"/>
          </w:tblCellMar>
        </w:tblPrEx>
        <w:trPr>
          <w:trHeight w:val="52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161</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油漆</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15L</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桶</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57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162</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松香水</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20kg</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桶</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163</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白易净乳胶漆</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A8801-65084/15L</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国标</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桶</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52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164</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生态腻子粉</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15kg</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包</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52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165</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LED电筒</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LED771</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166</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止回阀</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DN150/18.5cm</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15</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167</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球墨涡轮蝶阀</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DN150</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国标</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w:t>
            </w:r>
          </w:p>
        </w:tc>
      </w:tr>
      <w:tr>
        <w:tblPrEx>
          <w:tblCellMar>
            <w:top w:w="0" w:type="dxa"/>
            <w:left w:w="108" w:type="dxa"/>
            <w:bottom w:w="0" w:type="dxa"/>
            <w:right w:w="108" w:type="dxa"/>
          </w:tblCellMar>
        </w:tblPrEx>
        <w:trPr>
          <w:trHeight w:val="437"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168</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蒸汽截止阀</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DN40/16kg</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169</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蒸汽阀</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DN150/16Kg</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国标</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170</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循环水止回阀</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DN150/21.5</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国标</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171</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排污泵止回阀</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DN150/35CM</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国标</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172</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消声止回阀</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HC41X-16/DN150</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国标</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w:t>
            </w:r>
          </w:p>
        </w:tc>
      </w:tr>
      <w:tr>
        <w:tblPrEx>
          <w:tblCellMar>
            <w:top w:w="0" w:type="dxa"/>
            <w:left w:w="108" w:type="dxa"/>
            <w:bottom w:w="0" w:type="dxa"/>
            <w:right w:w="108" w:type="dxa"/>
          </w:tblCellMar>
        </w:tblPrEx>
        <w:trPr>
          <w:trHeight w:val="602"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173</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消声止回阀</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HC41X-16/DN100/高29cm</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国标</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w:t>
            </w:r>
          </w:p>
        </w:tc>
      </w:tr>
      <w:tr>
        <w:tblPrEx>
          <w:tblCellMar>
            <w:top w:w="0" w:type="dxa"/>
            <w:left w:w="108" w:type="dxa"/>
            <w:bottom w:w="0" w:type="dxa"/>
            <w:right w:w="108" w:type="dxa"/>
          </w:tblCellMar>
        </w:tblPrEx>
        <w:trPr>
          <w:trHeight w:val="553"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174</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UPVC给水胶</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500ML</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桶</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175</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PVC-U法兰</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DN110/8孔</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蓝色联塑/立胜/三佑</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15</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176</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PVC-U活套法兰</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DN160/8孔</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蓝色联塑/立胜/三佑</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8</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177</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PVC-U活套法兰</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DN/8孔200</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蓝色联塑/立胜/三佑</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8</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178</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法兰橡胶垫片</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159*210*3mm</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179</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法兰橡胶垫片</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DN150(159*210*3MM)</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50</w:t>
            </w:r>
          </w:p>
        </w:tc>
      </w:tr>
      <w:tr>
        <w:tblPrEx>
          <w:tblCellMar>
            <w:top w:w="0" w:type="dxa"/>
            <w:left w:w="108" w:type="dxa"/>
            <w:bottom w:w="0" w:type="dxa"/>
            <w:right w:w="108" w:type="dxa"/>
          </w:tblCellMar>
        </w:tblPrEx>
        <w:trPr>
          <w:trHeight w:val="487"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180</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UPVC直接</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DN90</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487"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181</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UPVC 弯头</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DN160</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503"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182</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弯头</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DN110</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487"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183</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变径弯头</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110变75</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184</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不锈钢橡胶软</w:t>
            </w:r>
          </w:p>
          <w:p>
            <w:pPr>
              <w:widowControl/>
              <w:jc w:val="center"/>
              <w:textAlignment w:val="center"/>
              <w:rPr>
                <w:rFonts w:ascii="宋体" w:hAnsi="宋体" w:cs="宋体"/>
                <w:sz w:val="24"/>
                <w:szCs w:val="24"/>
              </w:rPr>
            </w:pPr>
            <w:r>
              <w:rPr>
                <w:rFonts w:hint="eastAsia" w:ascii="宋体" w:hAnsi="宋体" w:cs="宋体"/>
                <w:kern w:val="0"/>
                <w:sz w:val="24"/>
                <w:szCs w:val="24"/>
                <w:lang w:bidi="ar"/>
              </w:rPr>
              <w:t>接头</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KXK型/DN200*16P</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185</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不锈钢304法兰橡胶软接头</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KXK型/DN150*16P</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w:t>
            </w:r>
          </w:p>
        </w:tc>
      </w:tr>
      <w:tr>
        <w:tblPrEx>
          <w:tblCellMar>
            <w:top w:w="0" w:type="dxa"/>
            <w:left w:w="108" w:type="dxa"/>
            <w:bottom w:w="0" w:type="dxa"/>
            <w:right w:w="108" w:type="dxa"/>
          </w:tblCellMar>
        </w:tblPrEx>
        <w:trPr>
          <w:trHeight w:val="503"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186</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螺栓/螺母</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DN150</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套</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30</w:t>
            </w:r>
          </w:p>
        </w:tc>
      </w:tr>
      <w:tr>
        <w:tblPrEx>
          <w:tblCellMar>
            <w:top w:w="0" w:type="dxa"/>
            <w:left w:w="108" w:type="dxa"/>
            <w:bottom w:w="0" w:type="dxa"/>
            <w:right w:w="108" w:type="dxa"/>
          </w:tblCellMar>
        </w:tblPrEx>
        <w:trPr>
          <w:trHeight w:val="403"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187</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螺栓/螺母</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DN200</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套</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188</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螺丝/螺帽/垫片</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18/16*100mm</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套</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189</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不锈钢螺杆</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100mm*60mm</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190</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不锈钢膨胀螺丝</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100mm*60mm</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191</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外六角自攻螺丝</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5.5*100mm</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盒</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437"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192</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螺丝/螺帽</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M4.8</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套</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800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193</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不锈钢蝴蝶螺丝</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M6-M26</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套</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40</w:t>
            </w:r>
          </w:p>
        </w:tc>
      </w:tr>
      <w:tr>
        <w:tblPrEx>
          <w:tblCellMar>
            <w:top w:w="0" w:type="dxa"/>
            <w:left w:w="108" w:type="dxa"/>
            <w:bottom w:w="0" w:type="dxa"/>
            <w:right w:w="108" w:type="dxa"/>
          </w:tblCellMar>
        </w:tblPrEx>
        <w:trPr>
          <w:trHeight w:val="52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194</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堵头</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DN15</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47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195</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六角甩丁</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10cm</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盒</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w:t>
            </w:r>
          </w:p>
        </w:tc>
      </w:tr>
      <w:tr>
        <w:tblPrEx>
          <w:tblCellMar>
            <w:top w:w="0" w:type="dxa"/>
            <w:left w:w="108" w:type="dxa"/>
            <w:bottom w:w="0" w:type="dxa"/>
            <w:right w:w="108" w:type="dxa"/>
          </w:tblCellMar>
        </w:tblPrEx>
        <w:trPr>
          <w:trHeight w:val="553"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196</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抱箍弯头</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DN50</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w:t>
            </w:r>
          </w:p>
        </w:tc>
      </w:tr>
      <w:tr>
        <w:tblPrEx>
          <w:tblCellMar>
            <w:top w:w="0" w:type="dxa"/>
            <w:left w:w="108" w:type="dxa"/>
            <w:bottom w:w="0" w:type="dxa"/>
            <w:right w:w="108" w:type="dxa"/>
          </w:tblCellMar>
        </w:tblPrEx>
        <w:trPr>
          <w:trHeight w:val="52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197</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抱箍</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DN50*200</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w:t>
            </w:r>
          </w:p>
        </w:tc>
      </w:tr>
      <w:tr>
        <w:tblPrEx>
          <w:tblCellMar>
            <w:top w:w="0" w:type="dxa"/>
            <w:left w:w="108" w:type="dxa"/>
            <w:bottom w:w="0" w:type="dxa"/>
            <w:right w:w="108" w:type="dxa"/>
          </w:tblCellMar>
        </w:tblPrEx>
        <w:trPr>
          <w:trHeight w:val="487"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198</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抱箍</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DN65</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w:t>
            </w:r>
          </w:p>
        </w:tc>
      </w:tr>
      <w:tr>
        <w:tblPrEx>
          <w:tblCellMar>
            <w:top w:w="0" w:type="dxa"/>
            <w:left w:w="108" w:type="dxa"/>
            <w:bottom w:w="0" w:type="dxa"/>
            <w:right w:w="108" w:type="dxa"/>
          </w:tblCellMar>
        </w:tblPrEx>
        <w:trPr>
          <w:trHeight w:val="587"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199</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卡箍</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DN65</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200</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镀锌外丝直接</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DN20</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201</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镀锌外丝直接</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DN15</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202</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镀锌外丝直接</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DN25</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503"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203</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毛刷</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3/4/5寸</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30</w:t>
            </w:r>
          </w:p>
        </w:tc>
      </w:tr>
      <w:tr>
        <w:tblPrEx>
          <w:tblCellMar>
            <w:top w:w="0" w:type="dxa"/>
            <w:left w:w="108" w:type="dxa"/>
            <w:bottom w:w="0" w:type="dxa"/>
            <w:right w:w="108" w:type="dxa"/>
          </w:tblCellMar>
        </w:tblPrEx>
        <w:trPr>
          <w:trHeight w:val="537"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204</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泡沫填缝剂</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900g</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瓶</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205</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铸钢Y型过滤器</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DN50/1.6-10mpa</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国标</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w:t>
            </w:r>
          </w:p>
        </w:tc>
      </w:tr>
      <w:tr>
        <w:tblPrEx>
          <w:tblCellMar>
            <w:top w:w="0" w:type="dxa"/>
            <w:left w:w="108" w:type="dxa"/>
            <w:bottom w:w="0" w:type="dxa"/>
            <w:right w:w="108" w:type="dxa"/>
          </w:tblCellMar>
        </w:tblPrEx>
        <w:trPr>
          <w:trHeight w:val="503"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206</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铜闸阀</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DN50</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国标</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587"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207</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铜闸阀</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DN25</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国标</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503"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208</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热熔胶棒</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11CM</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支</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209</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不锈钢温度计</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100/150mm/4</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8</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210</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不锈钢通针</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0.5MM-1.5MM</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76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211</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不锈钢油灰刀</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刀头宽50mm,刀片厚度0.7-0.8mm  2寸</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732"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212</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不锈钢油灰刀</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刀头宽100mm,刀片厚度0.7-0.8mm  4寸</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213</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下水道防臭S弯拖把池排水管</w:t>
            </w:r>
          </w:p>
          <w:p>
            <w:pPr>
              <w:widowControl/>
              <w:jc w:val="center"/>
              <w:textAlignment w:val="center"/>
              <w:rPr>
                <w:rFonts w:ascii="宋体" w:hAnsi="宋体" w:cs="宋体"/>
                <w:sz w:val="24"/>
                <w:szCs w:val="24"/>
              </w:rPr>
            </w:pPr>
            <w:r>
              <w:rPr>
                <w:rFonts w:hint="eastAsia" w:ascii="宋体" w:hAnsi="宋体" w:cs="宋体"/>
                <w:kern w:val="0"/>
                <w:sz w:val="24"/>
                <w:szCs w:val="24"/>
                <w:lang w:bidi="ar"/>
              </w:rPr>
              <w:t>加长</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管身内嵌钢丝</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214</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大便感应线路板</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G-01A G-03</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215</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小便感应线路板</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G-01A G-03</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52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216</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小便感应窗</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12V/ G-03</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57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217</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感应电磁阀</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G-04A</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553"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218</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浮球阀</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DN15</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Tahoma" w:hAnsi="Tahoma" w:eastAsia="Tahoma" w:cs="Tahoma"/>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51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219</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三角皮带KFAZ-1106</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SPB-2500LW  </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Tahoma" w:hAnsi="Tahoma" w:eastAsia="Tahoma" w:cs="Tahoma"/>
                <w:sz w:val="24"/>
                <w:szCs w:val="24"/>
              </w:rPr>
            </w:pPr>
            <w:r>
              <w:rPr>
                <w:rFonts w:ascii="Tahoma" w:hAnsi="Tahoma" w:eastAsia="Tahoma" w:cs="Tahoma"/>
                <w:kern w:val="0"/>
                <w:sz w:val="24"/>
                <w:szCs w:val="24"/>
                <w:lang w:bidi="ar"/>
              </w:rPr>
              <w:t>YZ/</w:t>
            </w:r>
            <w:r>
              <w:rPr>
                <w:rFonts w:hint="eastAsia" w:ascii="宋体" w:hAnsi="宋体" w:cs="宋体"/>
                <w:kern w:val="0"/>
                <w:sz w:val="24"/>
                <w:szCs w:val="24"/>
                <w:lang w:bidi="ar"/>
              </w:rPr>
              <w:t>一尊</w:t>
            </w:r>
            <w:r>
              <w:rPr>
                <w:rStyle w:val="410"/>
                <w:color w:val="auto"/>
                <w:sz w:val="24"/>
                <w:szCs w:val="24"/>
                <w:lang w:bidi="ar"/>
              </w:rPr>
              <w:t>/</w:t>
            </w:r>
            <w:r>
              <w:rPr>
                <w:rFonts w:hint="eastAsia" w:ascii="宋体" w:hAnsi="宋体" w:cs="宋体"/>
                <w:kern w:val="0"/>
                <w:sz w:val="24"/>
                <w:szCs w:val="24"/>
                <w:lang w:bidi="ar"/>
              </w:rPr>
              <w:t>三人</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根</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51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220</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三角皮带KFAZ-1106</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SPB-2240LW  </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Tahoma" w:hAnsi="Tahoma" w:eastAsia="Tahoma" w:cs="Tahoma"/>
                <w:sz w:val="24"/>
                <w:szCs w:val="24"/>
              </w:rPr>
            </w:pPr>
            <w:r>
              <w:rPr>
                <w:rFonts w:ascii="Tahoma" w:hAnsi="Tahoma" w:eastAsia="Tahoma" w:cs="Tahoma"/>
                <w:kern w:val="0"/>
                <w:sz w:val="24"/>
                <w:szCs w:val="24"/>
                <w:lang w:bidi="ar"/>
              </w:rPr>
              <w:t>YZ/</w:t>
            </w:r>
            <w:r>
              <w:rPr>
                <w:rFonts w:hint="eastAsia" w:ascii="宋体" w:hAnsi="宋体" w:cs="宋体"/>
                <w:kern w:val="0"/>
                <w:sz w:val="24"/>
                <w:szCs w:val="24"/>
                <w:lang w:bidi="ar"/>
              </w:rPr>
              <w:t>一尊</w:t>
            </w:r>
            <w:r>
              <w:rPr>
                <w:rStyle w:val="410"/>
                <w:color w:val="auto"/>
                <w:sz w:val="24"/>
                <w:szCs w:val="24"/>
                <w:lang w:bidi="ar"/>
              </w:rPr>
              <w:t>/</w:t>
            </w:r>
            <w:r>
              <w:rPr>
                <w:rFonts w:hint="eastAsia" w:ascii="宋体" w:hAnsi="宋体" w:cs="宋体"/>
                <w:kern w:val="0"/>
                <w:sz w:val="24"/>
                <w:szCs w:val="24"/>
                <w:lang w:bidi="ar"/>
              </w:rPr>
              <w:t>三人</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根</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51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221</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三角皮带KFAZ-1106</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SPB-1500LW  </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Tahoma" w:hAnsi="Tahoma" w:eastAsia="Tahoma" w:cs="Tahoma"/>
                <w:sz w:val="24"/>
                <w:szCs w:val="24"/>
              </w:rPr>
            </w:pPr>
            <w:r>
              <w:rPr>
                <w:rFonts w:ascii="Tahoma" w:hAnsi="Tahoma" w:eastAsia="Tahoma" w:cs="Tahoma"/>
                <w:kern w:val="0"/>
                <w:sz w:val="24"/>
                <w:szCs w:val="24"/>
                <w:lang w:bidi="ar"/>
              </w:rPr>
              <w:t>YZ/</w:t>
            </w:r>
            <w:r>
              <w:rPr>
                <w:rFonts w:hint="eastAsia" w:ascii="宋体" w:hAnsi="宋体" w:cs="宋体"/>
                <w:kern w:val="0"/>
                <w:sz w:val="24"/>
                <w:szCs w:val="24"/>
                <w:lang w:bidi="ar"/>
              </w:rPr>
              <w:t>一尊</w:t>
            </w:r>
            <w:r>
              <w:rPr>
                <w:rStyle w:val="410"/>
                <w:color w:val="auto"/>
                <w:sz w:val="24"/>
                <w:szCs w:val="24"/>
                <w:lang w:bidi="ar"/>
              </w:rPr>
              <w:t>/</w:t>
            </w:r>
            <w:r>
              <w:rPr>
                <w:rFonts w:hint="eastAsia" w:ascii="宋体" w:hAnsi="宋体" w:cs="宋体"/>
                <w:kern w:val="0"/>
                <w:sz w:val="24"/>
                <w:szCs w:val="24"/>
                <w:lang w:bidi="ar"/>
              </w:rPr>
              <w:t>三人</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根</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51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222</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三角皮带KTAH-0605</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SPA-1400LW  </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Tahoma" w:hAnsi="Tahoma" w:eastAsia="Tahoma" w:cs="Tahoma"/>
                <w:sz w:val="24"/>
                <w:szCs w:val="24"/>
              </w:rPr>
            </w:pPr>
            <w:r>
              <w:rPr>
                <w:rFonts w:ascii="Tahoma" w:hAnsi="Tahoma" w:eastAsia="Tahoma" w:cs="Tahoma"/>
                <w:kern w:val="0"/>
                <w:sz w:val="24"/>
                <w:szCs w:val="24"/>
                <w:lang w:bidi="ar"/>
              </w:rPr>
              <w:t>YZ/</w:t>
            </w:r>
            <w:r>
              <w:rPr>
                <w:rFonts w:hint="eastAsia" w:ascii="宋体" w:hAnsi="宋体" w:cs="宋体"/>
                <w:kern w:val="0"/>
                <w:sz w:val="24"/>
                <w:szCs w:val="24"/>
                <w:lang w:bidi="ar"/>
              </w:rPr>
              <w:t>一尊</w:t>
            </w:r>
            <w:r>
              <w:rPr>
                <w:rStyle w:val="410"/>
                <w:color w:val="auto"/>
                <w:sz w:val="24"/>
                <w:szCs w:val="24"/>
                <w:lang w:bidi="ar"/>
              </w:rPr>
              <w:t>/</w:t>
            </w:r>
            <w:r>
              <w:rPr>
                <w:rFonts w:hint="eastAsia" w:ascii="宋体" w:hAnsi="宋体" w:cs="宋体"/>
                <w:kern w:val="0"/>
                <w:sz w:val="24"/>
                <w:szCs w:val="24"/>
                <w:lang w:bidi="ar"/>
              </w:rPr>
              <w:t>三人</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根</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51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223</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三角皮带</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SPA1282</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Tahoma" w:hAnsi="Tahoma" w:eastAsia="Tahoma" w:cs="Tahoma"/>
                <w:sz w:val="24"/>
                <w:szCs w:val="24"/>
              </w:rPr>
            </w:pPr>
            <w:r>
              <w:rPr>
                <w:rFonts w:ascii="Tahoma" w:hAnsi="Tahoma" w:eastAsia="Tahoma" w:cs="Tahoma"/>
                <w:kern w:val="0"/>
                <w:sz w:val="24"/>
                <w:szCs w:val="24"/>
                <w:lang w:bidi="ar"/>
              </w:rPr>
              <w:t>YZ/</w:t>
            </w:r>
            <w:r>
              <w:rPr>
                <w:rFonts w:hint="eastAsia" w:ascii="宋体" w:hAnsi="宋体" w:cs="宋体"/>
                <w:kern w:val="0"/>
                <w:sz w:val="24"/>
                <w:szCs w:val="24"/>
                <w:lang w:bidi="ar"/>
              </w:rPr>
              <w:t>一尊</w:t>
            </w:r>
            <w:r>
              <w:rPr>
                <w:rStyle w:val="410"/>
                <w:color w:val="auto"/>
                <w:sz w:val="24"/>
                <w:szCs w:val="24"/>
                <w:lang w:bidi="ar"/>
              </w:rPr>
              <w:t>/</w:t>
            </w:r>
            <w:r>
              <w:rPr>
                <w:rFonts w:hint="eastAsia" w:ascii="宋体" w:hAnsi="宋体" w:cs="宋体"/>
                <w:kern w:val="0"/>
                <w:sz w:val="24"/>
                <w:szCs w:val="24"/>
                <w:lang w:bidi="ar"/>
              </w:rPr>
              <w:t>三人</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根</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51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224</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三角皮带KTAH-0303</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SPZ-1024LW  </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Tahoma" w:hAnsi="Tahoma" w:eastAsia="Tahoma" w:cs="Tahoma"/>
                <w:sz w:val="24"/>
                <w:szCs w:val="24"/>
              </w:rPr>
            </w:pPr>
            <w:r>
              <w:rPr>
                <w:rFonts w:ascii="Tahoma" w:hAnsi="Tahoma" w:eastAsia="Tahoma" w:cs="Tahoma"/>
                <w:kern w:val="0"/>
                <w:sz w:val="24"/>
                <w:szCs w:val="24"/>
                <w:lang w:bidi="ar"/>
              </w:rPr>
              <w:t>YZ/</w:t>
            </w:r>
            <w:r>
              <w:rPr>
                <w:rFonts w:hint="eastAsia" w:ascii="宋体" w:hAnsi="宋体" w:cs="宋体"/>
                <w:kern w:val="0"/>
                <w:sz w:val="24"/>
                <w:szCs w:val="24"/>
                <w:lang w:bidi="ar"/>
              </w:rPr>
              <w:t>一尊</w:t>
            </w:r>
            <w:r>
              <w:rPr>
                <w:rStyle w:val="410"/>
                <w:color w:val="auto"/>
                <w:sz w:val="24"/>
                <w:szCs w:val="24"/>
                <w:lang w:bidi="ar"/>
              </w:rPr>
              <w:t>/</w:t>
            </w:r>
            <w:r>
              <w:rPr>
                <w:rFonts w:hint="eastAsia" w:ascii="宋体" w:hAnsi="宋体" w:cs="宋体"/>
                <w:kern w:val="0"/>
                <w:sz w:val="24"/>
                <w:szCs w:val="24"/>
                <w:lang w:bidi="ar"/>
              </w:rPr>
              <w:t>三人</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根</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51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225</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三角皮带KTAH-0505</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SPZ-1662LW  </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Tahoma" w:hAnsi="Tahoma" w:eastAsia="Tahoma" w:cs="Tahoma"/>
                <w:sz w:val="24"/>
                <w:szCs w:val="24"/>
              </w:rPr>
            </w:pPr>
            <w:r>
              <w:rPr>
                <w:rFonts w:ascii="Tahoma" w:hAnsi="Tahoma" w:eastAsia="Tahoma" w:cs="Tahoma"/>
                <w:kern w:val="0"/>
                <w:sz w:val="24"/>
                <w:szCs w:val="24"/>
                <w:lang w:bidi="ar"/>
              </w:rPr>
              <w:t>YZ/</w:t>
            </w:r>
            <w:r>
              <w:rPr>
                <w:rFonts w:hint="eastAsia" w:ascii="宋体" w:hAnsi="宋体" w:cs="宋体"/>
                <w:kern w:val="0"/>
                <w:sz w:val="24"/>
                <w:szCs w:val="24"/>
                <w:lang w:bidi="ar"/>
              </w:rPr>
              <w:t>一尊</w:t>
            </w:r>
            <w:r>
              <w:rPr>
                <w:rStyle w:val="410"/>
                <w:color w:val="auto"/>
                <w:sz w:val="24"/>
                <w:szCs w:val="24"/>
                <w:lang w:bidi="ar"/>
              </w:rPr>
              <w:t>/</w:t>
            </w:r>
            <w:r>
              <w:rPr>
                <w:rFonts w:hint="eastAsia" w:ascii="宋体" w:hAnsi="宋体" w:cs="宋体"/>
                <w:kern w:val="0"/>
                <w:sz w:val="24"/>
                <w:szCs w:val="24"/>
                <w:lang w:bidi="ar"/>
              </w:rPr>
              <w:t>三人</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根</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51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226</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三角皮带KTAH-0404</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SPZ-1400LW  </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Tahoma" w:hAnsi="Tahoma" w:eastAsia="Tahoma" w:cs="Tahoma"/>
                <w:sz w:val="24"/>
                <w:szCs w:val="24"/>
              </w:rPr>
            </w:pPr>
            <w:r>
              <w:rPr>
                <w:rFonts w:ascii="Tahoma" w:hAnsi="Tahoma" w:eastAsia="Tahoma" w:cs="Tahoma"/>
                <w:kern w:val="0"/>
                <w:sz w:val="24"/>
                <w:szCs w:val="24"/>
                <w:lang w:bidi="ar"/>
              </w:rPr>
              <w:t>YZ/</w:t>
            </w:r>
            <w:r>
              <w:rPr>
                <w:rFonts w:hint="eastAsia" w:ascii="宋体" w:hAnsi="宋体" w:cs="宋体"/>
                <w:kern w:val="0"/>
                <w:sz w:val="24"/>
                <w:szCs w:val="24"/>
                <w:lang w:bidi="ar"/>
              </w:rPr>
              <w:t>一尊</w:t>
            </w:r>
            <w:r>
              <w:rPr>
                <w:rStyle w:val="410"/>
                <w:color w:val="auto"/>
                <w:sz w:val="24"/>
                <w:szCs w:val="24"/>
                <w:lang w:bidi="ar"/>
              </w:rPr>
              <w:t>/</w:t>
            </w:r>
            <w:r>
              <w:rPr>
                <w:rFonts w:hint="eastAsia" w:ascii="宋体" w:hAnsi="宋体" w:cs="宋体"/>
                <w:kern w:val="0"/>
                <w:sz w:val="24"/>
                <w:szCs w:val="24"/>
                <w:lang w:bidi="ar"/>
              </w:rPr>
              <w:t>三人</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根</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51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227</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三角皮带KTAH-0505</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SPZ-1700LW  </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Tahoma" w:hAnsi="Tahoma" w:eastAsia="Tahoma" w:cs="Tahoma"/>
                <w:sz w:val="24"/>
                <w:szCs w:val="24"/>
              </w:rPr>
            </w:pPr>
            <w:r>
              <w:rPr>
                <w:rFonts w:ascii="Tahoma" w:hAnsi="Tahoma" w:eastAsia="Tahoma" w:cs="Tahoma"/>
                <w:kern w:val="0"/>
                <w:sz w:val="24"/>
                <w:szCs w:val="24"/>
                <w:lang w:bidi="ar"/>
              </w:rPr>
              <w:t>YZ/</w:t>
            </w:r>
            <w:r>
              <w:rPr>
                <w:rFonts w:hint="eastAsia" w:ascii="宋体" w:hAnsi="宋体" w:cs="宋体"/>
                <w:kern w:val="0"/>
                <w:sz w:val="24"/>
                <w:szCs w:val="24"/>
                <w:lang w:bidi="ar"/>
              </w:rPr>
              <w:t>一尊</w:t>
            </w:r>
            <w:r>
              <w:rPr>
                <w:rStyle w:val="410"/>
                <w:color w:val="auto"/>
                <w:sz w:val="24"/>
                <w:szCs w:val="24"/>
                <w:lang w:bidi="ar"/>
              </w:rPr>
              <w:t>/</w:t>
            </w:r>
            <w:r>
              <w:rPr>
                <w:rFonts w:hint="eastAsia" w:ascii="宋体" w:hAnsi="宋体" w:cs="宋体"/>
                <w:kern w:val="0"/>
                <w:sz w:val="24"/>
                <w:szCs w:val="24"/>
                <w:lang w:bidi="ar"/>
              </w:rPr>
              <w:t>三人</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根</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51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228</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三角皮带KTAH-0605</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SPA-1332LW  </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Tahoma" w:hAnsi="Tahoma" w:eastAsia="Tahoma" w:cs="Tahoma"/>
                <w:sz w:val="24"/>
                <w:szCs w:val="24"/>
              </w:rPr>
            </w:pPr>
            <w:r>
              <w:rPr>
                <w:rFonts w:ascii="Tahoma" w:hAnsi="Tahoma" w:eastAsia="Tahoma" w:cs="Tahoma"/>
                <w:kern w:val="0"/>
                <w:sz w:val="24"/>
                <w:szCs w:val="24"/>
                <w:lang w:bidi="ar"/>
              </w:rPr>
              <w:t>YZ/</w:t>
            </w:r>
            <w:r>
              <w:rPr>
                <w:rFonts w:hint="eastAsia" w:ascii="宋体" w:hAnsi="宋体" w:cs="宋体"/>
                <w:kern w:val="0"/>
                <w:sz w:val="24"/>
                <w:szCs w:val="24"/>
                <w:lang w:bidi="ar"/>
              </w:rPr>
              <w:t>一尊</w:t>
            </w:r>
            <w:r>
              <w:rPr>
                <w:rStyle w:val="410"/>
                <w:color w:val="auto"/>
                <w:sz w:val="24"/>
                <w:szCs w:val="24"/>
                <w:lang w:bidi="ar"/>
              </w:rPr>
              <w:t>/</w:t>
            </w:r>
            <w:r>
              <w:rPr>
                <w:rFonts w:hint="eastAsia" w:ascii="宋体" w:hAnsi="宋体" w:cs="宋体"/>
                <w:kern w:val="0"/>
                <w:sz w:val="24"/>
                <w:szCs w:val="24"/>
                <w:lang w:bidi="ar"/>
              </w:rPr>
              <w:t>三人</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根</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51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229</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三角皮带KFAZ-1209</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SPA-3032LW  </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Tahoma" w:hAnsi="Tahoma" w:eastAsia="Tahoma" w:cs="Tahoma"/>
                <w:sz w:val="24"/>
                <w:szCs w:val="24"/>
              </w:rPr>
            </w:pPr>
            <w:r>
              <w:rPr>
                <w:rFonts w:ascii="Tahoma" w:hAnsi="Tahoma" w:eastAsia="Tahoma" w:cs="Tahoma"/>
                <w:kern w:val="0"/>
                <w:sz w:val="24"/>
                <w:szCs w:val="24"/>
                <w:lang w:bidi="ar"/>
              </w:rPr>
              <w:t>YZ/</w:t>
            </w:r>
            <w:r>
              <w:rPr>
                <w:rFonts w:hint="eastAsia" w:ascii="宋体" w:hAnsi="宋体" w:cs="宋体"/>
                <w:kern w:val="0"/>
                <w:sz w:val="24"/>
                <w:szCs w:val="24"/>
                <w:lang w:bidi="ar"/>
              </w:rPr>
              <w:t>一尊</w:t>
            </w:r>
            <w:r>
              <w:rPr>
                <w:rStyle w:val="410"/>
                <w:color w:val="auto"/>
                <w:sz w:val="24"/>
                <w:szCs w:val="24"/>
                <w:lang w:bidi="ar"/>
              </w:rPr>
              <w:t>/</w:t>
            </w:r>
            <w:r>
              <w:rPr>
                <w:rFonts w:hint="eastAsia" w:ascii="宋体" w:hAnsi="宋体" w:cs="宋体"/>
                <w:kern w:val="0"/>
                <w:sz w:val="24"/>
                <w:szCs w:val="24"/>
                <w:lang w:bidi="ar"/>
              </w:rPr>
              <w:t>三人</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根</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51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230</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三角皮带</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SPA3023</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Tahoma" w:hAnsi="Tahoma" w:eastAsia="Tahoma" w:cs="Tahoma"/>
                <w:sz w:val="24"/>
                <w:szCs w:val="24"/>
              </w:rPr>
            </w:pPr>
            <w:r>
              <w:rPr>
                <w:rFonts w:ascii="Tahoma" w:hAnsi="Tahoma" w:eastAsia="Tahoma" w:cs="Tahoma"/>
                <w:kern w:val="0"/>
                <w:sz w:val="24"/>
                <w:szCs w:val="24"/>
                <w:lang w:bidi="ar"/>
              </w:rPr>
              <w:t>YZ/</w:t>
            </w:r>
            <w:r>
              <w:rPr>
                <w:rFonts w:hint="eastAsia" w:ascii="宋体" w:hAnsi="宋体" w:cs="宋体"/>
                <w:kern w:val="0"/>
                <w:sz w:val="24"/>
                <w:szCs w:val="24"/>
                <w:lang w:bidi="ar"/>
              </w:rPr>
              <w:t>一尊</w:t>
            </w:r>
            <w:r>
              <w:rPr>
                <w:rStyle w:val="410"/>
                <w:color w:val="auto"/>
                <w:sz w:val="24"/>
                <w:szCs w:val="24"/>
                <w:lang w:bidi="ar"/>
              </w:rPr>
              <w:t>/</w:t>
            </w:r>
            <w:r>
              <w:rPr>
                <w:rFonts w:hint="eastAsia" w:ascii="宋体" w:hAnsi="宋体" w:cs="宋体"/>
                <w:kern w:val="0"/>
                <w:sz w:val="24"/>
                <w:szCs w:val="24"/>
                <w:lang w:bidi="ar"/>
              </w:rPr>
              <w:t>三人</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根</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51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231</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冷却塔  皮带</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B-115    </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Tahoma" w:hAnsi="Tahoma" w:eastAsia="Tahoma" w:cs="Tahoma"/>
                <w:sz w:val="24"/>
                <w:szCs w:val="24"/>
              </w:rPr>
            </w:pPr>
            <w:r>
              <w:rPr>
                <w:rFonts w:ascii="Tahoma" w:hAnsi="Tahoma" w:eastAsia="Tahoma" w:cs="Tahoma"/>
                <w:kern w:val="0"/>
                <w:sz w:val="24"/>
                <w:szCs w:val="24"/>
                <w:lang w:bidi="ar"/>
              </w:rPr>
              <w:t>YZ/</w:t>
            </w:r>
            <w:r>
              <w:rPr>
                <w:rFonts w:hint="eastAsia" w:ascii="宋体" w:hAnsi="宋体" w:cs="宋体"/>
                <w:kern w:val="0"/>
                <w:sz w:val="24"/>
                <w:szCs w:val="24"/>
                <w:lang w:bidi="ar"/>
              </w:rPr>
              <w:t>一尊</w:t>
            </w:r>
            <w:r>
              <w:rPr>
                <w:rStyle w:val="410"/>
                <w:color w:val="auto"/>
                <w:sz w:val="24"/>
                <w:szCs w:val="24"/>
                <w:lang w:bidi="ar"/>
              </w:rPr>
              <w:t>/</w:t>
            </w:r>
            <w:r>
              <w:rPr>
                <w:rFonts w:hint="eastAsia" w:ascii="宋体" w:hAnsi="宋体" w:cs="宋体"/>
                <w:kern w:val="0"/>
                <w:sz w:val="24"/>
                <w:szCs w:val="24"/>
                <w:lang w:bidi="ar"/>
              </w:rPr>
              <w:t>三人</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根</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51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232</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冷却塔  皮带</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B-3048    </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Tahoma" w:hAnsi="Tahoma" w:eastAsia="Tahoma" w:cs="Tahoma"/>
                <w:sz w:val="24"/>
                <w:szCs w:val="24"/>
              </w:rPr>
            </w:pPr>
            <w:r>
              <w:rPr>
                <w:rFonts w:ascii="Tahoma" w:hAnsi="Tahoma" w:eastAsia="Tahoma" w:cs="Tahoma"/>
                <w:kern w:val="0"/>
                <w:sz w:val="24"/>
                <w:szCs w:val="24"/>
                <w:lang w:bidi="ar"/>
              </w:rPr>
              <w:t>YZ/</w:t>
            </w:r>
            <w:r>
              <w:rPr>
                <w:rFonts w:hint="eastAsia" w:ascii="宋体" w:hAnsi="宋体" w:cs="宋体"/>
                <w:kern w:val="0"/>
                <w:sz w:val="24"/>
                <w:szCs w:val="24"/>
                <w:lang w:bidi="ar"/>
              </w:rPr>
              <w:t>一尊</w:t>
            </w:r>
            <w:r>
              <w:rPr>
                <w:rStyle w:val="410"/>
                <w:color w:val="auto"/>
                <w:sz w:val="24"/>
                <w:szCs w:val="24"/>
                <w:lang w:bidi="ar"/>
              </w:rPr>
              <w:t>/</w:t>
            </w:r>
            <w:r>
              <w:rPr>
                <w:rFonts w:hint="eastAsia" w:ascii="宋体" w:hAnsi="宋体" w:cs="宋体"/>
                <w:kern w:val="0"/>
                <w:sz w:val="24"/>
                <w:szCs w:val="24"/>
                <w:lang w:bidi="ar"/>
              </w:rPr>
              <w:t>三人</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根</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51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233</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三角皮带</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SPB 1680</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Tahoma" w:hAnsi="Tahoma" w:eastAsia="Tahoma" w:cs="Tahoma"/>
                <w:sz w:val="24"/>
                <w:szCs w:val="24"/>
              </w:rPr>
            </w:pPr>
            <w:r>
              <w:rPr>
                <w:rFonts w:ascii="Tahoma" w:hAnsi="Tahoma" w:eastAsia="Tahoma" w:cs="Tahoma"/>
                <w:kern w:val="0"/>
                <w:sz w:val="24"/>
                <w:szCs w:val="24"/>
                <w:lang w:bidi="ar"/>
              </w:rPr>
              <w:t>YZ/</w:t>
            </w:r>
            <w:r>
              <w:rPr>
                <w:rFonts w:hint="eastAsia" w:ascii="宋体" w:hAnsi="宋体" w:cs="宋体"/>
                <w:kern w:val="0"/>
                <w:sz w:val="24"/>
                <w:szCs w:val="24"/>
                <w:lang w:bidi="ar"/>
              </w:rPr>
              <w:t>一尊</w:t>
            </w:r>
            <w:r>
              <w:rPr>
                <w:rStyle w:val="410"/>
                <w:color w:val="auto"/>
                <w:sz w:val="24"/>
                <w:szCs w:val="24"/>
                <w:lang w:bidi="ar"/>
              </w:rPr>
              <w:t>/</w:t>
            </w:r>
            <w:r>
              <w:rPr>
                <w:rFonts w:hint="eastAsia" w:ascii="宋体" w:hAnsi="宋体" w:cs="宋体"/>
                <w:kern w:val="0"/>
                <w:sz w:val="24"/>
                <w:szCs w:val="24"/>
                <w:lang w:bidi="ar"/>
              </w:rPr>
              <w:t>三人</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根</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51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234</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风机皮带</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A1200</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Tahoma" w:hAnsi="Tahoma" w:eastAsia="Tahoma" w:cs="Tahoma"/>
                <w:sz w:val="24"/>
                <w:szCs w:val="24"/>
              </w:rPr>
            </w:pPr>
            <w:r>
              <w:rPr>
                <w:rFonts w:ascii="Tahoma" w:hAnsi="Tahoma" w:eastAsia="Tahoma" w:cs="Tahoma"/>
                <w:kern w:val="0"/>
                <w:sz w:val="24"/>
                <w:szCs w:val="24"/>
                <w:lang w:bidi="ar"/>
              </w:rPr>
              <w:t>YZ/</w:t>
            </w:r>
            <w:r>
              <w:rPr>
                <w:rFonts w:hint="eastAsia" w:ascii="宋体" w:hAnsi="宋体" w:cs="宋体"/>
                <w:kern w:val="0"/>
                <w:sz w:val="24"/>
                <w:szCs w:val="24"/>
                <w:lang w:bidi="ar"/>
              </w:rPr>
              <w:t>一尊</w:t>
            </w:r>
            <w:r>
              <w:rPr>
                <w:rStyle w:val="410"/>
                <w:color w:val="auto"/>
                <w:sz w:val="24"/>
                <w:szCs w:val="24"/>
                <w:lang w:bidi="ar"/>
              </w:rPr>
              <w:t>/</w:t>
            </w:r>
            <w:r>
              <w:rPr>
                <w:rFonts w:hint="eastAsia" w:ascii="宋体" w:hAnsi="宋体" w:cs="宋体"/>
                <w:kern w:val="0"/>
                <w:sz w:val="24"/>
                <w:szCs w:val="24"/>
                <w:lang w:bidi="ar"/>
              </w:rPr>
              <w:t>三人</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根</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235</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PVC胶水</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717/946毫升</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国标</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罐</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236</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镀锌金属抱箍</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DN100*200</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国标</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w:t>
            </w:r>
          </w:p>
        </w:tc>
      </w:tr>
      <w:tr>
        <w:tblPrEx>
          <w:tblCellMar>
            <w:top w:w="0" w:type="dxa"/>
            <w:left w:w="108" w:type="dxa"/>
            <w:bottom w:w="0" w:type="dxa"/>
            <w:right w:w="108" w:type="dxa"/>
          </w:tblCellMar>
        </w:tblPrEx>
        <w:trPr>
          <w:trHeight w:val="537"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237</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丁基胶带</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10CM*10M</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国标</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卷</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238</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铝箔耐高温胶带</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10CM*20M</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国标</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卷</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239</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旗杆防风佛珠</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83CM</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国标</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串</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bl>
    <w:p>
      <w:pPr>
        <w:widowControl/>
        <w:jc w:val="center"/>
        <w:textAlignment w:val="center"/>
        <w:rPr>
          <w:rFonts w:ascii="宋体" w:hAnsi="宋体" w:cs="宋体"/>
          <w:kern w:val="0"/>
          <w:sz w:val="20"/>
          <w:szCs w:val="20"/>
          <w:lang w:bidi="ar"/>
        </w:rPr>
      </w:pPr>
    </w:p>
    <w:p>
      <w:pPr>
        <w:pStyle w:val="2"/>
        <w:ind w:firstLine="0" w:firstLineChars="0"/>
        <w:rPr>
          <w:rFonts w:ascii="宋体" w:hAnsi="宋体"/>
          <w:b/>
          <w:sz w:val="24"/>
          <w:szCs w:val="28"/>
        </w:rPr>
      </w:pPr>
    </w:p>
    <w:p>
      <w:pPr>
        <w:spacing w:line="360" w:lineRule="auto"/>
        <w:rPr>
          <w:rFonts w:ascii="宋体" w:hAnsi="宋体"/>
          <w:b/>
          <w:sz w:val="24"/>
          <w:szCs w:val="24"/>
        </w:rPr>
      </w:pPr>
      <w:r>
        <w:rPr>
          <w:rFonts w:hint="eastAsia" w:ascii="宋体" w:hAnsi="宋体"/>
          <w:b/>
          <w:sz w:val="24"/>
          <w:szCs w:val="28"/>
        </w:rPr>
        <w:t>三、</w:t>
      </w:r>
      <w:r>
        <w:rPr>
          <w:rFonts w:hint="eastAsia" w:ascii="宋体" w:hAnsi="宋体"/>
          <w:b/>
          <w:sz w:val="24"/>
          <w:szCs w:val="24"/>
        </w:rPr>
        <w:t>报价要求</w:t>
      </w:r>
    </w:p>
    <w:p>
      <w:pPr>
        <w:spacing w:line="360" w:lineRule="auto"/>
        <w:ind w:firstLine="470" w:firstLineChars="196"/>
        <w:rPr>
          <w:rFonts w:ascii="宋体" w:hAnsi="宋体"/>
          <w:sz w:val="24"/>
          <w:szCs w:val="28"/>
        </w:rPr>
      </w:pPr>
      <w:r>
        <w:rPr>
          <w:rFonts w:hint="eastAsia" w:ascii="宋体" w:hAnsi="宋体"/>
          <w:sz w:val="24"/>
          <w:szCs w:val="28"/>
        </w:rPr>
        <w:t>1.投标人须按此数量报投标总价并在投标分项报价表中列明每种货物的综合单价，投标总价作为定标的依据。成交后，最终数量按实结算，允许多退少补，综合单价不变。</w:t>
      </w:r>
    </w:p>
    <w:p>
      <w:pPr>
        <w:spacing w:line="360" w:lineRule="auto"/>
        <w:ind w:firstLine="470" w:firstLineChars="196"/>
        <w:rPr>
          <w:rFonts w:ascii="宋体" w:hAnsi="宋体"/>
          <w:sz w:val="24"/>
          <w:szCs w:val="28"/>
        </w:rPr>
      </w:pPr>
      <w:r>
        <w:rPr>
          <w:rFonts w:hint="eastAsia" w:ascii="宋体" w:hAnsi="宋体"/>
          <w:sz w:val="24"/>
          <w:szCs w:val="28"/>
        </w:rPr>
        <w:t>2.综合单价是指完成招标需求全部内容的单位综合价格。包括材料的生产、包装、运输、装卸、加工（含加工过程中的主要及辅助材料损耗）、验收、维保、培训、利润、税金等全部费用，并作为项目结算依据。投标报价总价不得高于项目概算。否则，作为废标处理。</w:t>
      </w:r>
    </w:p>
    <w:p>
      <w:pPr>
        <w:spacing w:line="360" w:lineRule="auto"/>
        <w:ind w:firstLine="470" w:firstLineChars="196"/>
        <w:rPr>
          <w:rFonts w:ascii="宋体" w:hAnsi="宋体"/>
          <w:sz w:val="24"/>
          <w:szCs w:val="28"/>
        </w:rPr>
      </w:pPr>
      <w:r>
        <w:rPr>
          <w:rFonts w:hint="eastAsia" w:ascii="宋体" w:hAnsi="宋体"/>
          <w:sz w:val="24"/>
          <w:szCs w:val="28"/>
        </w:rPr>
        <w:t>3.供货范围中必须全部在投标文件中报价，不得有漏项，否则为无效投标。</w:t>
      </w:r>
    </w:p>
    <w:p>
      <w:pPr>
        <w:spacing w:line="360" w:lineRule="auto"/>
        <w:ind w:firstLine="470" w:firstLineChars="196"/>
        <w:rPr>
          <w:rFonts w:ascii="宋体" w:hAnsi="宋体"/>
          <w:sz w:val="24"/>
          <w:szCs w:val="28"/>
        </w:rPr>
      </w:pPr>
      <w:r>
        <w:rPr>
          <w:rFonts w:hint="eastAsia" w:ascii="宋体" w:hAnsi="宋体"/>
          <w:sz w:val="24"/>
          <w:szCs w:val="28"/>
        </w:rPr>
        <w:t>4.投标人所报最终投标总价应与各项综合单价乘以数量报价累计之和相符，否则，投标人自行承担由此产生的一切后果和责任。评标时不对各分项累计进行核对。本项目以投标人最终投标总价作为定标依据，但招标人标后复核时如发现投标人最终投标总价与各项单价乘以数量报价累计之和不符的，招标人将按最不利于投标人的方式进行调整，具体方式如下：</w:t>
      </w:r>
    </w:p>
    <w:p>
      <w:pPr>
        <w:spacing w:line="360" w:lineRule="auto"/>
        <w:ind w:firstLine="470" w:firstLineChars="196"/>
        <w:rPr>
          <w:rFonts w:ascii="宋体" w:hAnsi="宋体"/>
          <w:sz w:val="24"/>
          <w:szCs w:val="28"/>
        </w:rPr>
      </w:pPr>
      <w:r>
        <w:rPr>
          <w:rFonts w:hint="eastAsia" w:ascii="宋体" w:hAnsi="宋体"/>
          <w:sz w:val="24"/>
          <w:szCs w:val="28"/>
        </w:rPr>
        <w:t>（1）若各项报价累计之和小于最终投标报价，则以综合单价为准；</w:t>
      </w:r>
    </w:p>
    <w:p>
      <w:pPr>
        <w:spacing w:line="360" w:lineRule="auto"/>
        <w:ind w:firstLine="470" w:firstLineChars="196"/>
        <w:rPr>
          <w:rFonts w:ascii="宋体" w:hAnsi="宋体"/>
          <w:sz w:val="24"/>
          <w:szCs w:val="28"/>
        </w:rPr>
      </w:pPr>
      <w:r>
        <w:rPr>
          <w:rFonts w:hint="eastAsia" w:ascii="宋体" w:hAnsi="宋体"/>
          <w:sz w:val="24"/>
          <w:szCs w:val="28"/>
        </w:rPr>
        <w:t>（2）若各项报价累计之和大于最终投标报价，则以投标总价为准调整单价（各单价同比例调整）。</w:t>
      </w:r>
    </w:p>
    <w:p>
      <w:pPr>
        <w:pStyle w:val="66"/>
        <w:spacing w:after="0" w:line="360" w:lineRule="auto"/>
        <w:ind w:left="0" w:leftChars="0" w:firstLine="354" w:firstLineChars="147"/>
        <w:rPr>
          <w:rFonts w:ascii="宋体" w:hAnsi="宋体" w:eastAsia="宋体" w:cs="Times New Roman"/>
          <w:b/>
          <w:sz w:val="24"/>
          <w:szCs w:val="28"/>
        </w:rPr>
      </w:pPr>
      <w:r>
        <w:rPr>
          <w:rFonts w:hint="eastAsia" w:ascii="宋体" w:hAnsi="宋体" w:eastAsia="宋体" w:cs="Times New Roman"/>
          <w:b/>
          <w:sz w:val="24"/>
          <w:szCs w:val="28"/>
        </w:rPr>
        <w:t>四. 质量要求及验收标准</w:t>
      </w:r>
    </w:p>
    <w:p>
      <w:pPr>
        <w:pStyle w:val="66"/>
        <w:spacing w:after="0" w:line="360" w:lineRule="auto"/>
        <w:ind w:left="0" w:leftChars="0" w:firstLine="480"/>
        <w:rPr>
          <w:rFonts w:ascii="宋体" w:hAnsi="宋体" w:eastAsia="宋体" w:cs="Times New Roman"/>
          <w:sz w:val="24"/>
          <w:szCs w:val="28"/>
        </w:rPr>
      </w:pPr>
      <w:r>
        <w:rPr>
          <w:rFonts w:hint="eastAsia" w:ascii="宋体" w:hAnsi="宋体" w:eastAsia="宋体" w:cs="Times New Roman"/>
          <w:sz w:val="24"/>
          <w:szCs w:val="28"/>
        </w:rPr>
        <w:t>1. 所有产品的供货严格按照招标文件采购清单和技术要求进行，保证所供货产品质量及规格与招标文件中的清单及技术要求相一致，并符合国家、地方、行业相关的标准规范。</w:t>
      </w:r>
    </w:p>
    <w:p>
      <w:pPr>
        <w:pStyle w:val="66"/>
        <w:spacing w:after="0" w:line="360" w:lineRule="auto"/>
        <w:ind w:left="0" w:leftChars="0" w:firstLine="480"/>
        <w:rPr>
          <w:rFonts w:ascii="宋体" w:hAnsi="宋体" w:eastAsia="宋体" w:cs="Times New Roman"/>
          <w:sz w:val="24"/>
          <w:szCs w:val="28"/>
        </w:rPr>
      </w:pPr>
      <w:r>
        <w:rPr>
          <w:rFonts w:hint="eastAsia" w:ascii="宋体" w:hAnsi="宋体" w:eastAsia="宋体" w:cs="Times New Roman"/>
          <w:sz w:val="24"/>
          <w:szCs w:val="28"/>
        </w:rPr>
        <w:t>2. 投标人所供产品均应满足招标文件技术要求，招标人规定产品材料品牌的须三选一，招标人未明确的产品材料均应达到国家或行业标准。所有用品须经招标人考察认可，方可供货。</w:t>
      </w:r>
    </w:p>
    <w:p>
      <w:pPr>
        <w:pStyle w:val="66"/>
        <w:spacing w:after="0" w:line="360" w:lineRule="auto"/>
        <w:ind w:left="0" w:leftChars="0" w:firstLine="480"/>
        <w:rPr>
          <w:rFonts w:ascii="宋体" w:hAnsi="宋体" w:eastAsia="宋体" w:cs="Times New Roman"/>
          <w:sz w:val="24"/>
          <w:szCs w:val="28"/>
        </w:rPr>
      </w:pPr>
      <w:r>
        <w:rPr>
          <w:rFonts w:hint="eastAsia" w:ascii="宋体" w:hAnsi="宋体" w:eastAsia="宋体" w:cs="Times New Roman"/>
          <w:sz w:val="24"/>
          <w:szCs w:val="28"/>
        </w:rPr>
        <w:t>3 .所供产品将严格按招标文件技术要求中的材质进行验收。</w:t>
      </w:r>
    </w:p>
    <w:p>
      <w:pPr>
        <w:pStyle w:val="66"/>
        <w:numPr>
          <w:ilvl w:val="0"/>
          <w:numId w:val="3"/>
        </w:numPr>
        <w:spacing w:after="0" w:line="360" w:lineRule="auto"/>
        <w:ind w:left="0" w:leftChars="0" w:firstLine="480"/>
        <w:rPr>
          <w:rFonts w:ascii="宋体" w:hAnsi="宋体" w:eastAsia="宋体" w:cs="Times New Roman"/>
          <w:sz w:val="24"/>
          <w:szCs w:val="28"/>
        </w:rPr>
      </w:pPr>
      <w:r>
        <w:rPr>
          <w:rFonts w:hint="eastAsia" w:ascii="宋体" w:hAnsi="宋体" w:eastAsia="宋体" w:cs="Times New Roman"/>
          <w:sz w:val="24"/>
          <w:szCs w:val="28"/>
        </w:rPr>
        <w:t>中标人所供产品的材质、尺寸、外观颜色等规格参数，要严格遵照招标人提供的要求；</w:t>
      </w:r>
    </w:p>
    <w:p>
      <w:pPr>
        <w:pStyle w:val="66"/>
        <w:numPr>
          <w:ilvl w:val="0"/>
          <w:numId w:val="3"/>
        </w:numPr>
        <w:spacing w:after="0" w:line="360" w:lineRule="auto"/>
        <w:ind w:left="0" w:leftChars="0" w:firstLine="480"/>
        <w:rPr>
          <w:rFonts w:ascii="宋体" w:hAnsi="宋体" w:eastAsia="宋体" w:cs="Times New Roman"/>
          <w:sz w:val="24"/>
          <w:szCs w:val="28"/>
        </w:rPr>
      </w:pPr>
      <w:r>
        <w:rPr>
          <w:rFonts w:hint="eastAsia" w:ascii="宋体" w:hAnsi="宋体" w:eastAsia="宋体" w:cs="Times New Roman"/>
          <w:sz w:val="24"/>
          <w:szCs w:val="28"/>
        </w:rPr>
        <w:t>供货的产品数量以货到现场，实收数量为准，如有缺失、破损，中标人无条件免费补货且不得影响招标方正常使用；</w:t>
      </w:r>
    </w:p>
    <w:p>
      <w:pPr>
        <w:pStyle w:val="66"/>
        <w:numPr>
          <w:ilvl w:val="0"/>
          <w:numId w:val="3"/>
        </w:numPr>
        <w:spacing w:after="0" w:line="360" w:lineRule="auto"/>
        <w:ind w:left="0" w:leftChars="0" w:firstLine="480" w:firstLineChars="0"/>
        <w:rPr>
          <w:rFonts w:ascii="宋体" w:hAnsi="宋体" w:eastAsia="宋体" w:cs="Times New Roman"/>
          <w:sz w:val="24"/>
          <w:szCs w:val="28"/>
        </w:rPr>
      </w:pPr>
      <w:r>
        <w:rPr>
          <w:rFonts w:hint="eastAsia" w:ascii="宋体" w:hAnsi="宋体" w:eastAsia="宋体" w:cs="Times New Roman"/>
          <w:sz w:val="24"/>
          <w:szCs w:val="28"/>
        </w:rPr>
        <w:t>供货的产品质量必须符合国家检验质量3C标准、CE认证。</w:t>
      </w:r>
    </w:p>
    <w:p>
      <w:pPr>
        <w:pStyle w:val="66"/>
        <w:spacing w:after="0" w:line="360" w:lineRule="auto"/>
        <w:ind w:left="0" w:leftChars="0" w:firstLine="0" w:firstLineChars="0"/>
        <w:rPr>
          <w:rFonts w:ascii="宋体" w:hAnsi="宋体" w:eastAsia="宋体" w:cs="Times New Roman"/>
          <w:sz w:val="24"/>
          <w:szCs w:val="28"/>
        </w:rPr>
      </w:pPr>
    </w:p>
    <w:p>
      <w:pPr>
        <w:pStyle w:val="66"/>
        <w:spacing w:after="0" w:line="360" w:lineRule="auto"/>
        <w:ind w:left="0" w:leftChars="0" w:firstLine="0" w:firstLineChars="0"/>
        <w:rPr>
          <w:rFonts w:ascii="宋体" w:hAnsi="宋体" w:eastAsia="宋体" w:cs="Times New Roman"/>
          <w:sz w:val="24"/>
          <w:szCs w:val="28"/>
        </w:rPr>
      </w:pPr>
    </w:p>
    <w:p>
      <w:pPr>
        <w:pStyle w:val="66"/>
        <w:spacing w:after="0" w:line="360" w:lineRule="auto"/>
        <w:ind w:left="0" w:leftChars="0" w:firstLine="0" w:firstLineChars="0"/>
        <w:rPr>
          <w:rFonts w:ascii="宋体" w:hAnsi="宋体" w:eastAsia="宋体" w:cs="Times New Roman"/>
          <w:sz w:val="24"/>
          <w:szCs w:val="28"/>
        </w:rPr>
      </w:pPr>
    </w:p>
    <w:p>
      <w:pPr>
        <w:pStyle w:val="66"/>
        <w:spacing w:after="0" w:line="360" w:lineRule="auto"/>
        <w:ind w:left="0" w:leftChars="0" w:firstLine="0" w:firstLineChars="0"/>
        <w:rPr>
          <w:rFonts w:ascii="宋体" w:hAnsi="宋体" w:eastAsia="宋体" w:cs="Times New Roman"/>
          <w:sz w:val="24"/>
          <w:szCs w:val="28"/>
        </w:rPr>
      </w:pPr>
    </w:p>
    <w:p>
      <w:pPr>
        <w:pStyle w:val="66"/>
        <w:spacing w:after="0" w:line="360" w:lineRule="auto"/>
        <w:ind w:left="0" w:leftChars="0" w:firstLine="0" w:firstLineChars="0"/>
        <w:rPr>
          <w:rFonts w:ascii="宋体" w:hAnsi="宋体" w:eastAsia="宋体" w:cs="Times New Roman"/>
          <w:sz w:val="24"/>
          <w:szCs w:val="28"/>
        </w:rPr>
      </w:pPr>
    </w:p>
    <w:p>
      <w:pPr>
        <w:pStyle w:val="66"/>
        <w:spacing w:after="0" w:line="360" w:lineRule="auto"/>
        <w:ind w:left="0" w:leftChars="0" w:firstLine="0" w:firstLineChars="0"/>
        <w:rPr>
          <w:rFonts w:ascii="宋体" w:hAnsi="宋体" w:eastAsia="宋体" w:cs="Times New Roman"/>
          <w:sz w:val="24"/>
          <w:szCs w:val="28"/>
        </w:rPr>
      </w:pPr>
    </w:p>
    <w:p>
      <w:pPr>
        <w:pStyle w:val="66"/>
        <w:spacing w:after="0" w:line="360" w:lineRule="auto"/>
        <w:ind w:left="0" w:leftChars="0" w:firstLine="0" w:firstLineChars="0"/>
        <w:rPr>
          <w:rFonts w:ascii="宋体" w:hAnsi="宋体" w:eastAsia="宋体" w:cs="Times New Roman"/>
          <w:sz w:val="24"/>
          <w:szCs w:val="28"/>
        </w:rPr>
      </w:pPr>
    </w:p>
    <w:p>
      <w:pPr>
        <w:pStyle w:val="66"/>
        <w:spacing w:after="0" w:line="360" w:lineRule="auto"/>
        <w:ind w:left="0" w:leftChars="0" w:firstLine="0" w:firstLineChars="0"/>
        <w:rPr>
          <w:rFonts w:ascii="宋体" w:hAnsi="宋体" w:eastAsia="宋体" w:cs="Times New Roman"/>
          <w:sz w:val="24"/>
          <w:szCs w:val="28"/>
        </w:rPr>
      </w:pPr>
    </w:p>
    <w:p>
      <w:pPr>
        <w:pStyle w:val="66"/>
        <w:spacing w:after="0" w:line="360" w:lineRule="auto"/>
        <w:ind w:left="0" w:leftChars="0" w:firstLine="0" w:firstLineChars="0"/>
        <w:rPr>
          <w:rFonts w:ascii="宋体" w:hAnsi="宋体" w:eastAsia="宋体" w:cs="Times New Roman"/>
          <w:sz w:val="24"/>
          <w:szCs w:val="28"/>
        </w:rPr>
      </w:pPr>
    </w:p>
    <w:p>
      <w:pPr>
        <w:pStyle w:val="66"/>
        <w:spacing w:after="0" w:line="360" w:lineRule="auto"/>
        <w:ind w:left="0" w:leftChars="0" w:firstLine="0" w:firstLineChars="0"/>
        <w:rPr>
          <w:rFonts w:ascii="宋体" w:hAnsi="宋体" w:eastAsia="宋体" w:cs="Times New Roman"/>
          <w:sz w:val="24"/>
          <w:szCs w:val="28"/>
        </w:rPr>
      </w:pPr>
    </w:p>
    <w:p>
      <w:pPr>
        <w:pStyle w:val="66"/>
        <w:spacing w:after="0" w:line="360" w:lineRule="auto"/>
        <w:ind w:left="0" w:leftChars="0" w:firstLine="0" w:firstLineChars="0"/>
        <w:rPr>
          <w:rFonts w:ascii="宋体" w:hAnsi="宋体" w:eastAsia="宋体" w:cs="Times New Roman"/>
          <w:sz w:val="24"/>
          <w:szCs w:val="28"/>
        </w:rPr>
      </w:pPr>
    </w:p>
    <w:p>
      <w:pPr>
        <w:pStyle w:val="66"/>
        <w:spacing w:after="0" w:line="360" w:lineRule="auto"/>
        <w:ind w:left="0" w:leftChars="0" w:firstLine="0" w:firstLineChars="0"/>
        <w:rPr>
          <w:rFonts w:ascii="宋体" w:hAnsi="宋体" w:eastAsia="宋体" w:cs="Times New Roman"/>
          <w:sz w:val="24"/>
          <w:szCs w:val="28"/>
        </w:rPr>
      </w:pPr>
    </w:p>
    <w:p>
      <w:pPr>
        <w:pStyle w:val="66"/>
        <w:spacing w:after="0" w:line="360" w:lineRule="auto"/>
        <w:ind w:left="0" w:leftChars="0" w:firstLine="0" w:firstLineChars="0"/>
        <w:rPr>
          <w:rFonts w:ascii="宋体" w:hAnsi="宋体" w:eastAsia="宋体" w:cs="Times New Roman"/>
          <w:sz w:val="24"/>
          <w:szCs w:val="28"/>
        </w:rPr>
      </w:pPr>
    </w:p>
    <w:p>
      <w:pPr>
        <w:pStyle w:val="66"/>
        <w:spacing w:after="0" w:line="360" w:lineRule="auto"/>
        <w:ind w:left="0" w:leftChars="0" w:firstLine="0" w:firstLineChars="0"/>
        <w:rPr>
          <w:rFonts w:ascii="宋体" w:hAnsi="宋体" w:eastAsia="宋体" w:cs="Times New Roman"/>
          <w:sz w:val="24"/>
          <w:szCs w:val="28"/>
        </w:rPr>
      </w:pPr>
    </w:p>
    <w:p>
      <w:pPr>
        <w:pStyle w:val="66"/>
        <w:spacing w:after="0" w:line="360" w:lineRule="auto"/>
        <w:ind w:left="0" w:leftChars="0" w:firstLine="0" w:firstLineChars="0"/>
        <w:rPr>
          <w:rFonts w:ascii="宋体" w:hAnsi="宋体" w:eastAsia="宋体" w:cs="Times New Roman"/>
          <w:sz w:val="24"/>
          <w:szCs w:val="28"/>
        </w:rPr>
      </w:pPr>
    </w:p>
    <w:p>
      <w:pPr>
        <w:pStyle w:val="66"/>
        <w:spacing w:after="0" w:line="360" w:lineRule="auto"/>
        <w:ind w:left="0" w:leftChars="0" w:firstLine="0" w:firstLineChars="0"/>
        <w:rPr>
          <w:rFonts w:ascii="宋体" w:hAnsi="宋体" w:eastAsia="宋体" w:cs="Times New Roman"/>
          <w:sz w:val="24"/>
          <w:szCs w:val="28"/>
        </w:rPr>
      </w:pPr>
    </w:p>
    <w:p>
      <w:pPr>
        <w:pStyle w:val="66"/>
        <w:spacing w:after="0" w:line="360" w:lineRule="auto"/>
        <w:ind w:left="0" w:leftChars="0" w:firstLine="0" w:firstLineChars="0"/>
        <w:rPr>
          <w:rFonts w:ascii="宋体" w:hAnsi="宋体" w:eastAsia="宋体" w:cs="Times New Roman"/>
          <w:sz w:val="24"/>
          <w:szCs w:val="28"/>
        </w:rPr>
      </w:pPr>
    </w:p>
    <w:p>
      <w:pPr>
        <w:pStyle w:val="4"/>
        <w:spacing w:line="500" w:lineRule="exact"/>
        <w:ind w:firstLine="0"/>
        <w:rPr>
          <w:rFonts w:ascii="宋体" w:hAnsi="宋体" w:eastAsia="宋体"/>
        </w:rPr>
      </w:pPr>
      <w:bookmarkStart w:id="44" w:name="_Toc23063"/>
      <w:r>
        <w:rPr>
          <w:rFonts w:hint="eastAsia" w:ascii="宋体" w:hAnsi="宋体" w:eastAsia="宋体"/>
        </w:rPr>
        <w:t>第五章 评标办法</w:t>
      </w:r>
      <w:bookmarkEnd w:id="44"/>
    </w:p>
    <w:p>
      <w:pPr>
        <w:adjustRightInd w:val="0"/>
        <w:snapToGrid w:val="0"/>
        <w:spacing w:line="500" w:lineRule="exact"/>
        <w:ind w:right="-11" w:firstLine="482" w:firstLineChars="200"/>
        <w:rPr>
          <w:rFonts w:ascii="宋体" w:hAnsi="宋体"/>
          <w:sz w:val="24"/>
        </w:rPr>
      </w:pPr>
      <w:r>
        <w:rPr>
          <w:rFonts w:hint="eastAsia" w:ascii="宋体" w:hAnsi="宋体"/>
          <w:b/>
          <w:bCs/>
          <w:sz w:val="24"/>
        </w:rPr>
        <w:t>1.</w:t>
      </w:r>
      <w:r>
        <w:rPr>
          <w:rFonts w:hint="eastAsia" w:ascii="宋体" w:hAnsi="宋体"/>
          <w:sz w:val="24"/>
        </w:rPr>
        <w:t>为了做好</w:t>
      </w:r>
      <w:r>
        <w:rPr>
          <w:rFonts w:hint="eastAsia" w:ascii="宋体" w:hAnsi="宋体" w:cs="宋体"/>
          <w:b/>
          <w:kern w:val="0"/>
          <w:sz w:val="24"/>
          <w:u w:val="single"/>
        </w:rPr>
        <w:t>合肥体育中心2022年度工程物料采购</w:t>
      </w:r>
      <w:r>
        <w:rPr>
          <w:rFonts w:hint="eastAsia" w:ascii="宋体" w:hAnsi="宋体"/>
          <w:sz w:val="24"/>
        </w:rPr>
        <w:t>（项目编号：2022WLBLZB00007号）的招标评标工作，保证项目评审工作的正常有序进行，维护招标人、投标人的合法权益，依据《中华人民共和国招标投标法》、《中华人民共和国招标投标法实施条例》及其它相关法律法规，本着公开、公平、公正的原则，制定评标办法。</w:t>
      </w:r>
    </w:p>
    <w:p>
      <w:pPr>
        <w:adjustRightInd w:val="0"/>
        <w:snapToGrid w:val="0"/>
        <w:spacing w:line="500" w:lineRule="exact"/>
        <w:ind w:right="-11" w:firstLine="482" w:firstLineChars="200"/>
        <w:rPr>
          <w:rFonts w:ascii="宋体" w:hAnsi="宋体"/>
          <w:sz w:val="24"/>
        </w:rPr>
      </w:pPr>
      <w:r>
        <w:rPr>
          <w:rFonts w:hint="eastAsia" w:ascii="宋体" w:hAnsi="宋体"/>
          <w:b/>
          <w:bCs/>
          <w:sz w:val="24"/>
        </w:rPr>
        <w:t>2.</w:t>
      </w:r>
      <w:r>
        <w:rPr>
          <w:rFonts w:hint="eastAsia" w:ascii="宋体" w:hAnsi="宋体"/>
          <w:sz w:val="24"/>
        </w:rPr>
        <w:t>本次项目评标采用</w:t>
      </w:r>
      <w:r>
        <w:rPr>
          <w:rFonts w:hint="eastAsia" w:ascii="宋体" w:hAnsi="宋体"/>
          <w:sz w:val="24"/>
          <w:u w:val="single"/>
        </w:rPr>
        <w:t>有效最低价法</w:t>
      </w:r>
      <w:r>
        <w:rPr>
          <w:rFonts w:hint="eastAsia" w:ascii="宋体" w:hAnsi="宋体"/>
          <w:sz w:val="24"/>
        </w:rPr>
        <w:t>作为对投标人标书的比较方法。</w:t>
      </w:r>
    </w:p>
    <w:p>
      <w:pPr>
        <w:adjustRightInd w:val="0"/>
        <w:snapToGrid w:val="0"/>
        <w:spacing w:line="500" w:lineRule="exact"/>
        <w:ind w:right="-11" w:firstLine="482" w:firstLineChars="200"/>
        <w:rPr>
          <w:rFonts w:ascii="宋体" w:hAnsi="宋体"/>
          <w:sz w:val="24"/>
        </w:rPr>
      </w:pPr>
      <w:r>
        <w:rPr>
          <w:rFonts w:hint="eastAsia" w:ascii="宋体" w:hAnsi="宋体"/>
          <w:b/>
          <w:bCs/>
          <w:sz w:val="24"/>
        </w:rPr>
        <w:t>3.</w:t>
      </w:r>
      <w:r>
        <w:rPr>
          <w:rFonts w:hint="eastAsia" w:ascii="宋体" w:hAnsi="宋体"/>
          <w:sz w:val="24"/>
        </w:rPr>
        <w:t>本项目将依法组建不少于</w:t>
      </w:r>
      <w:r>
        <w:rPr>
          <w:rFonts w:hint="eastAsia" w:ascii="宋体" w:hAnsi="宋体"/>
          <w:b/>
          <w:sz w:val="24"/>
          <w:u w:val="single"/>
        </w:rPr>
        <w:t>5</w:t>
      </w:r>
      <w:r>
        <w:rPr>
          <w:rFonts w:hint="eastAsia" w:ascii="宋体" w:hAnsi="宋体"/>
          <w:sz w:val="24"/>
        </w:rPr>
        <w:t>人的评标委员会，负责本项目的评标工作。</w:t>
      </w:r>
    </w:p>
    <w:p>
      <w:pPr>
        <w:adjustRightInd w:val="0"/>
        <w:snapToGrid w:val="0"/>
        <w:spacing w:line="500" w:lineRule="exact"/>
        <w:ind w:right="-11" w:firstLine="482" w:firstLineChars="200"/>
        <w:rPr>
          <w:rFonts w:ascii="宋体" w:hAnsi="宋体"/>
          <w:sz w:val="24"/>
        </w:rPr>
      </w:pPr>
      <w:r>
        <w:rPr>
          <w:rFonts w:hint="eastAsia" w:ascii="宋体" w:hAnsi="宋体"/>
          <w:b/>
          <w:sz w:val="24"/>
        </w:rPr>
        <w:t>4.</w:t>
      </w:r>
      <w:r>
        <w:rPr>
          <w:rFonts w:hint="eastAsia" w:ascii="宋体" w:hAnsi="宋体"/>
          <w:sz w:val="24"/>
        </w:rPr>
        <w:t>评标委员会按照“客观公正，实事求是”的原则，评价参加本次招标的投标人所提供的产品或服务价格、性能、质量、服务及对招标文件的符合性及响应性。</w:t>
      </w:r>
    </w:p>
    <w:p>
      <w:pPr>
        <w:adjustRightInd w:val="0"/>
        <w:snapToGrid w:val="0"/>
        <w:spacing w:line="500" w:lineRule="exact"/>
        <w:ind w:right="-10" w:firstLine="482" w:firstLineChars="200"/>
        <w:rPr>
          <w:rFonts w:ascii="宋体" w:hAnsi="宋体"/>
          <w:sz w:val="24"/>
        </w:rPr>
      </w:pPr>
      <w:r>
        <w:rPr>
          <w:rFonts w:hint="eastAsia" w:ascii="宋体" w:hAnsi="宋体"/>
          <w:b/>
          <w:sz w:val="24"/>
        </w:rPr>
        <w:t>5.</w:t>
      </w:r>
      <w:r>
        <w:rPr>
          <w:rFonts w:hint="eastAsia" w:ascii="宋体" w:hAnsi="宋体"/>
          <w:sz w:val="24"/>
        </w:rPr>
        <w:t>有效投标应符合以下原则：</w:t>
      </w:r>
    </w:p>
    <w:p>
      <w:pPr>
        <w:spacing w:line="500" w:lineRule="exact"/>
        <w:ind w:right="-10" w:firstLine="480" w:firstLineChars="200"/>
        <w:rPr>
          <w:rFonts w:ascii="宋体" w:hAnsi="宋体"/>
          <w:sz w:val="24"/>
        </w:rPr>
      </w:pPr>
      <w:r>
        <w:rPr>
          <w:rFonts w:hint="eastAsia" w:ascii="宋体" w:hAnsi="宋体"/>
          <w:sz w:val="24"/>
        </w:rPr>
        <w:t>5.1满足招标文件的实质性要求；</w:t>
      </w:r>
    </w:p>
    <w:p>
      <w:pPr>
        <w:spacing w:line="500" w:lineRule="exact"/>
        <w:ind w:right="-10" w:firstLine="480" w:firstLineChars="200"/>
        <w:rPr>
          <w:rFonts w:ascii="宋体" w:hAnsi="宋体"/>
          <w:sz w:val="24"/>
        </w:rPr>
      </w:pPr>
      <w:r>
        <w:rPr>
          <w:rFonts w:hint="eastAsia" w:ascii="宋体" w:hAnsi="宋体"/>
          <w:sz w:val="24"/>
        </w:rPr>
        <w:t>5.2无重大偏离、保留或招标人不能接受的附加条件；</w:t>
      </w:r>
    </w:p>
    <w:p>
      <w:pPr>
        <w:spacing w:line="500" w:lineRule="exact"/>
        <w:ind w:right="-10" w:firstLine="480" w:firstLineChars="200"/>
        <w:rPr>
          <w:rFonts w:ascii="宋体" w:hAnsi="宋体"/>
          <w:sz w:val="24"/>
        </w:rPr>
      </w:pPr>
      <w:r>
        <w:rPr>
          <w:rFonts w:hint="eastAsia" w:ascii="宋体" w:hAnsi="宋体"/>
          <w:sz w:val="24"/>
        </w:rPr>
        <w:t>5.3通过初审；</w:t>
      </w:r>
    </w:p>
    <w:p>
      <w:pPr>
        <w:adjustRightInd w:val="0"/>
        <w:snapToGrid w:val="0"/>
        <w:spacing w:line="500" w:lineRule="exact"/>
        <w:ind w:right="-10" w:firstLine="480" w:firstLineChars="200"/>
        <w:rPr>
          <w:rFonts w:ascii="宋体" w:hAnsi="宋体"/>
          <w:sz w:val="24"/>
        </w:rPr>
      </w:pPr>
      <w:r>
        <w:rPr>
          <w:rFonts w:hint="eastAsia" w:ascii="宋体" w:hAnsi="宋体"/>
          <w:sz w:val="24"/>
        </w:rPr>
        <w:t>5.4评标委员会依据招标文件认定的其他原则。</w:t>
      </w:r>
    </w:p>
    <w:p>
      <w:pPr>
        <w:adjustRightInd w:val="0"/>
        <w:snapToGrid w:val="0"/>
        <w:spacing w:line="500" w:lineRule="exact"/>
        <w:ind w:right="-10" w:firstLine="482" w:firstLineChars="200"/>
        <w:rPr>
          <w:rFonts w:ascii="宋体" w:hAnsi="宋体" w:cs="宋体-18030"/>
          <w:sz w:val="24"/>
        </w:rPr>
      </w:pPr>
      <w:r>
        <w:rPr>
          <w:rFonts w:hint="eastAsia" w:ascii="宋体" w:hAnsi="宋体"/>
          <w:b/>
          <w:sz w:val="24"/>
        </w:rPr>
        <w:t>6.</w:t>
      </w:r>
      <w:r>
        <w:rPr>
          <w:rFonts w:hint="eastAsia" w:ascii="宋体" w:hAnsi="宋体" w:cs="宋体-18030"/>
          <w:sz w:val="24"/>
        </w:rPr>
        <w:t>评标委员会遵循公开、公平、公正和科学诚信的原则，对所有投标文件均采用相同程序和标准，进行评定。</w:t>
      </w:r>
    </w:p>
    <w:p>
      <w:pPr>
        <w:adjustRightInd w:val="0"/>
        <w:snapToGrid w:val="0"/>
        <w:spacing w:line="500" w:lineRule="exact"/>
        <w:ind w:right="-10" w:firstLine="422" w:firstLineChars="175"/>
        <w:rPr>
          <w:rFonts w:ascii="宋体" w:hAnsi="宋体"/>
          <w:sz w:val="24"/>
          <w:szCs w:val="24"/>
        </w:rPr>
      </w:pPr>
      <w:r>
        <w:rPr>
          <w:rFonts w:hint="eastAsia" w:ascii="宋体" w:hAnsi="宋体" w:cs="宋体-18030"/>
          <w:b/>
          <w:sz w:val="24"/>
        </w:rPr>
        <w:t>7.</w:t>
      </w:r>
      <w:r>
        <w:rPr>
          <w:rFonts w:hint="eastAsia" w:ascii="宋体" w:hAnsi="宋体"/>
          <w:sz w:val="24"/>
          <w:szCs w:val="24"/>
        </w:rPr>
        <w:t xml:space="preserve"> 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w:t>
      </w:r>
    </w:p>
    <w:p>
      <w:pPr>
        <w:adjustRightInd w:val="0"/>
        <w:snapToGrid w:val="0"/>
        <w:spacing w:line="500" w:lineRule="exact"/>
        <w:ind w:right="-10" w:firstLine="420" w:firstLineChars="175"/>
        <w:rPr>
          <w:rFonts w:ascii="宋体" w:hAnsi="宋体"/>
          <w:sz w:val="24"/>
          <w:szCs w:val="24"/>
        </w:rPr>
      </w:pPr>
      <w:r>
        <w:rPr>
          <w:rFonts w:hint="eastAsia" w:ascii="宋体" w:hAnsi="宋体"/>
          <w:sz w:val="24"/>
          <w:szCs w:val="24"/>
        </w:rPr>
        <w:t>对于询标后判定的结论（如通过或不通过），评标委员会应提出充足的理由，根据招标文件给定的评审指标进行判定，并予以书面记录。</w:t>
      </w:r>
    </w:p>
    <w:p>
      <w:pPr>
        <w:adjustRightInd w:val="0"/>
        <w:snapToGrid w:val="0"/>
        <w:spacing w:line="500" w:lineRule="exact"/>
        <w:ind w:right="-10" w:firstLine="480" w:firstLineChars="200"/>
        <w:rPr>
          <w:rFonts w:ascii="宋体" w:hAnsi="宋体"/>
          <w:sz w:val="24"/>
        </w:rPr>
      </w:pPr>
      <w:r>
        <w:rPr>
          <w:rFonts w:hint="eastAsia" w:ascii="宋体" w:hAnsi="宋体"/>
          <w:bCs/>
          <w:sz w:val="24"/>
          <w:szCs w:val="24"/>
        </w:rPr>
        <w:t>评标委员会独立评审后，对投标人某项评审指标如有不同意见，按照少数服从多数的原则，确定该项评审指标的最终结论。</w:t>
      </w:r>
    </w:p>
    <w:p>
      <w:pPr>
        <w:adjustRightInd w:val="0"/>
        <w:snapToGrid w:val="0"/>
        <w:spacing w:line="500" w:lineRule="exact"/>
        <w:ind w:right="-10" w:firstLine="480" w:firstLineChars="200"/>
        <w:rPr>
          <w:rFonts w:ascii="宋体" w:hAnsi="宋体"/>
          <w:sz w:val="24"/>
        </w:rPr>
      </w:pPr>
      <w:r>
        <w:rPr>
          <w:rFonts w:hint="eastAsia" w:ascii="宋体" w:hAnsi="宋体"/>
          <w:sz w:val="24"/>
        </w:rPr>
        <w:t>8. 评标委员会按下表内容进行投标有效性评审。</w:t>
      </w:r>
    </w:p>
    <w:p>
      <w:pPr>
        <w:pStyle w:val="2"/>
      </w:pPr>
    </w:p>
    <w:p>
      <w:pPr>
        <w:pStyle w:val="2"/>
      </w:pPr>
    </w:p>
    <w:p>
      <w:pPr>
        <w:pStyle w:val="2"/>
      </w:pPr>
    </w:p>
    <w:p>
      <w:pPr>
        <w:pStyle w:val="2"/>
      </w:pPr>
    </w:p>
    <w:p>
      <w:pPr>
        <w:pStyle w:val="2"/>
      </w:pPr>
    </w:p>
    <w:tbl>
      <w:tblPr>
        <w:tblStyle w:val="67"/>
        <w:tblW w:w="9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127"/>
        <w:gridCol w:w="2835"/>
        <w:gridCol w:w="1275"/>
        <w:gridCol w:w="2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9919" w:type="dxa"/>
            <w:gridSpan w:val="5"/>
            <w:vAlign w:val="center"/>
          </w:tcPr>
          <w:p>
            <w:pPr>
              <w:pStyle w:val="131"/>
              <w:pBdr>
                <w:bottom w:val="none" w:color="auto" w:sz="0" w:space="0"/>
              </w:pBdr>
              <w:tabs>
                <w:tab w:val="clear" w:pos="4153"/>
                <w:tab w:val="clear" w:pos="8306"/>
              </w:tabs>
              <w:snapToGrid w:val="0"/>
              <w:spacing w:line="360" w:lineRule="auto"/>
              <w:ind w:right="-10"/>
              <w:textAlignment w:val="auto"/>
              <w:rPr>
                <w:rFonts w:ascii="宋体" w:hAnsi="宋体"/>
                <w:kern w:val="2"/>
                <w:szCs w:val="24"/>
              </w:rPr>
            </w:pPr>
            <w:r>
              <w:rPr>
                <w:rFonts w:hint="eastAsia" w:ascii="宋体" w:hAnsi="宋体"/>
                <w:b/>
              </w:rPr>
              <w:t>评审表（废标指标一览表）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709" w:type="dxa"/>
            <w:tcBorders>
              <w:bottom w:val="single" w:color="auto" w:sz="4" w:space="0"/>
            </w:tcBorders>
            <w:vAlign w:val="center"/>
          </w:tcPr>
          <w:p>
            <w:pPr>
              <w:adjustRightInd w:val="0"/>
              <w:snapToGrid w:val="0"/>
              <w:spacing w:line="360" w:lineRule="auto"/>
              <w:ind w:right="-10"/>
              <w:jc w:val="center"/>
              <w:rPr>
                <w:rFonts w:ascii="宋体" w:hAnsi="宋体"/>
                <w:b/>
                <w:sz w:val="24"/>
              </w:rPr>
            </w:pPr>
            <w:r>
              <w:rPr>
                <w:rFonts w:hint="eastAsia" w:ascii="宋体" w:hAnsi="宋体"/>
                <w:b/>
                <w:sz w:val="24"/>
              </w:rPr>
              <w:t>序号</w:t>
            </w:r>
          </w:p>
        </w:tc>
        <w:tc>
          <w:tcPr>
            <w:tcW w:w="2127" w:type="dxa"/>
            <w:tcBorders>
              <w:bottom w:val="single" w:color="auto" w:sz="4" w:space="0"/>
            </w:tcBorders>
            <w:vAlign w:val="center"/>
          </w:tcPr>
          <w:p>
            <w:pPr>
              <w:pStyle w:val="131"/>
              <w:pBdr>
                <w:bottom w:val="none" w:color="auto" w:sz="0" w:space="0"/>
              </w:pBdr>
              <w:tabs>
                <w:tab w:val="clear" w:pos="4153"/>
                <w:tab w:val="clear" w:pos="8306"/>
              </w:tabs>
              <w:snapToGrid w:val="0"/>
              <w:spacing w:line="360" w:lineRule="auto"/>
              <w:ind w:right="-10"/>
              <w:textAlignment w:val="auto"/>
              <w:rPr>
                <w:rFonts w:ascii="宋体" w:hAnsi="宋体"/>
                <w:b/>
                <w:kern w:val="2"/>
                <w:szCs w:val="24"/>
              </w:rPr>
            </w:pPr>
            <w:r>
              <w:rPr>
                <w:rFonts w:hint="eastAsia" w:ascii="宋体" w:hAnsi="宋体"/>
                <w:b/>
                <w:kern w:val="2"/>
                <w:szCs w:val="24"/>
              </w:rPr>
              <w:t>实质性指标名称</w:t>
            </w:r>
          </w:p>
        </w:tc>
        <w:tc>
          <w:tcPr>
            <w:tcW w:w="2835" w:type="dxa"/>
            <w:tcBorders>
              <w:bottom w:val="single" w:color="auto" w:sz="4" w:space="0"/>
            </w:tcBorders>
            <w:vAlign w:val="center"/>
          </w:tcPr>
          <w:p>
            <w:pPr>
              <w:adjustRightInd w:val="0"/>
              <w:snapToGrid w:val="0"/>
              <w:spacing w:line="360" w:lineRule="auto"/>
              <w:ind w:right="-10"/>
              <w:jc w:val="center"/>
              <w:rPr>
                <w:rFonts w:ascii="宋体" w:hAnsi="宋体"/>
                <w:b/>
                <w:sz w:val="24"/>
              </w:rPr>
            </w:pPr>
            <w:r>
              <w:rPr>
                <w:rFonts w:hint="eastAsia" w:ascii="宋体" w:hAnsi="宋体"/>
                <w:b/>
                <w:sz w:val="24"/>
              </w:rPr>
              <w:t>指标要求</w:t>
            </w:r>
          </w:p>
        </w:tc>
        <w:tc>
          <w:tcPr>
            <w:tcW w:w="1275" w:type="dxa"/>
            <w:tcBorders>
              <w:bottom w:val="single" w:color="auto" w:sz="4" w:space="0"/>
            </w:tcBorders>
            <w:vAlign w:val="center"/>
          </w:tcPr>
          <w:p>
            <w:pPr>
              <w:adjustRightInd w:val="0"/>
              <w:snapToGrid w:val="0"/>
              <w:spacing w:line="360" w:lineRule="auto"/>
              <w:ind w:right="-10"/>
              <w:jc w:val="center"/>
              <w:rPr>
                <w:rFonts w:ascii="宋体" w:hAnsi="宋体"/>
                <w:b/>
                <w:sz w:val="24"/>
              </w:rPr>
            </w:pPr>
            <w:r>
              <w:rPr>
                <w:rFonts w:hint="eastAsia" w:ascii="宋体" w:hAnsi="宋体"/>
                <w:b/>
                <w:sz w:val="24"/>
              </w:rPr>
              <w:t>是否通过</w:t>
            </w:r>
          </w:p>
        </w:tc>
        <w:tc>
          <w:tcPr>
            <w:tcW w:w="2973" w:type="dxa"/>
            <w:tcBorders>
              <w:bottom w:val="single" w:color="auto" w:sz="4" w:space="0"/>
            </w:tcBorders>
            <w:vAlign w:val="center"/>
          </w:tcPr>
          <w:p>
            <w:pPr>
              <w:adjustRightInd w:val="0"/>
              <w:snapToGrid w:val="0"/>
              <w:spacing w:line="360" w:lineRule="auto"/>
              <w:ind w:right="-10"/>
              <w:jc w:val="center"/>
              <w:rPr>
                <w:rFonts w:ascii="宋体" w:hAnsi="宋体"/>
                <w:b/>
                <w:sz w:val="24"/>
              </w:rPr>
            </w:pPr>
            <w:r>
              <w:rPr>
                <w:rFonts w:hint="eastAsia" w:ascii="宋体" w:hAnsi="宋体"/>
                <w:b/>
                <w:sz w:val="24"/>
              </w:rPr>
              <w:t>响应文件格式及提交资料要求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709" w:type="dxa"/>
            <w:tcBorders>
              <w:bottom w:val="single" w:color="auto" w:sz="4" w:space="0"/>
            </w:tcBorders>
            <w:vAlign w:val="center"/>
          </w:tcPr>
          <w:p>
            <w:pPr>
              <w:adjustRightInd w:val="0"/>
              <w:snapToGrid w:val="0"/>
              <w:spacing w:line="360" w:lineRule="auto"/>
              <w:ind w:right="-10"/>
              <w:jc w:val="center"/>
              <w:rPr>
                <w:rFonts w:ascii="宋体" w:hAnsi="宋体"/>
                <w:b/>
                <w:sz w:val="24"/>
              </w:rPr>
            </w:pPr>
            <w:r>
              <w:rPr>
                <w:rFonts w:hint="eastAsia" w:ascii="宋体" w:hAnsi="宋体"/>
                <w:b/>
                <w:sz w:val="24"/>
              </w:rPr>
              <w:t>1</w:t>
            </w:r>
          </w:p>
        </w:tc>
        <w:tc>
          <w:tcPr>
            <w:tcW w:w="2127" w:type="dxa"/>
            <w:tcBorders>
              <w:bottom w:val="single" w:color="auto" w:sz="4" w:space="0"/>
            </w:tcBorders>
            <w:vAlign w:val="center"/>
          </w:tcPr>
          <w:p>
            <w:pPr>
              <w:pStyle w:val="219"/>
              <w:spacing w:line="360" w:lineRule="auto"/>
              <w:jc w:val="center"/>
              <w:rPr>
                <w:rFonts w:ascii="宋体" w:hAnsi="宋体" w:eastAsia="宋体"/>
                <w:kern w:val="2"/>
              </w:rPr>
            </w:pPr>
            <w:r>
              <w:rPr>
                <w:rFonts w:ascii="宋体" w:hAnsi="宋体" w:eastAsia="宋体"/>
                <w:kern w:val="2"/>
              </w:rPr>
              <w:t>投标人名称</w:t>
            </w:r>
          </w:p>
        </w:tc>
        <w:tc>
          <w:tcPr>
            <w:tcW w:w="2835" w:type="dxa"/>
            <w:tcBorders>
              <w:bottom w:val="single" w:color="auto" w:sz="4" w:space="0"/>
            </w:tcBorders>
            <w:vAlign w:val="center"/>
          </w:tcPr>
          <w:p>
            <w:pPr>
              <w:pStyle w:val="219"/>
              <w:spacing w:line="360" w:lineRule="auto"/>
              <w:jc w:val="center"/>
              <w:rPr>
                <w:rFonts w:ascii="宋体" w:hAnsi="宋体" w:eastAsia="宋体"/>
                <w:kern w:val="2"/>
              </w:rPr>
            </w:pPr>
            <w:r>
              <w:rPr>
                <w:rFonts w:ascii="宋体" w:hAnsi="宋体" w:eastAsia="宋体"/>
                <w:kern w:val="2"/>
              </w:rPr>
              <w:t>与营业执照一致</w:t>
            </w:r>
          </w:p>
        </w:tc>
        <w:tc>
          <w:tcPr>
            <w:tcW w:w="1275" w:type="dxa"/>
            <w:tcBorders>
              <w:bottom w:val="single" w:color="auto" w:sz="4" w:space="0"/>
            </w:tcBorders>
            <w:vAlign w:val="center"/>
          </w:tcPr>
          <w:p>
            <w:pPr>
              <w:adjustRightInd w:val="0"/>
              <w:snapToGrid w:val="0"/>
              <w:spacing w:line="360" w:lineRule="auto"/>
              <w:ind w:right="-10"/>
              <w:jc w:val="center"/>
              <w:rPr>
                <w:rFonts w:ascii="宋体" w:hAnsi="宋体"/>
                <w:b/>
                <w:sz w:val="24"/>
              </w:rPr>
            </w:pPr>
          </w:p>
        </w:tc>
        <w:tc>
          <w:tcPr>
            <w:tcW w:w="2973" w:type="dxa"/>
            <w:tcBorders>
              <w:bottom w:val="single" w:color="auto" w:sz="4" w:space="0"/>
            </w:tcBorders>
            <w:vAlign w:val="center"/>
          </w:tcPr>
          <w:p>
            <w:pPr>
              <w:adjustRightInd w:val="0"/>
              <w:snapToGrid w:val="0"/>
              <w:spacing w:line="360" w:lineRule="auto"/>
              <w:ind w:right="-10"/>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709" w:type="dxa"/>
            <w:tcBorders>
              <w:bottom w:val="single" w:color="auto" w:sz="4" w:space="0"/>
            </w:tcBorders>
            <w:vAlign w:val="center"/>
          </w:tcPr>
          <w:p>
            <w:pPr>
              <w:adjustRightInd w:val="0"/>
              <w:snapToGrid w:val="0"/>
              <w:spacing w:line="360" w:lineRule="auto"/>
              <w:ind w:right="-10"/>
              <w:jc w:val="center"/>
              <w:rPr>
                <w:rFonts w:ascii="宋体" w:hAnsi="宋体"/>
                <w:sz w:val="24"/>
                <w:szCs w:val="24"/>
              </w:rPr>
            </w:pPr>
            <w:r>
              <w:rPr>
                <w:rFonts w:hint="eastAsia" w:ascii="宋体" w:hAnsi="宋体"/>
                <w:sz w:val="24"/>
                <w:szCs w:val="24"/>
              </w:rPr>
              <w:t>2</w:t>
            </w:r>
          </w:p>
        </w:tc>
        <w:tc>
          <w:tcPr>
            <w:tcW w:w="2127" w:type="dxa"/>
            <w:tcBorders>
              <w:bottom w:val="single" w:color="auto" w:sz="4" w:space="0"/>
            </w:tcBorders>
            <w:vAlign w:val="center"/>
          </w:tcPr>
          <w:p>
            <w:pPr>
              <w:spacing w:line="420" w:lineRule="exact"/>
              <w:ind w:right="-11"/>
              <w:jc w:val="center"/>
              <w:rPr>
                <w:rFonts w:ascii="宋体" w:hAnsi="宋体"/>
                <w:sz w:val="24"/>
                <w:szCs w:val="24"/>
              </w:rPr>
            </w:pPr>
            <w:r>
              <w:rPr>
                <w:rFonts w:hint="eastAsia" w:ascii="宋体" w:hAnsi="宋体"/>
                <w:sz w:val="24"/>
                <w:szCs w:val="24"/>
              </w:rPr>
              <w:t>营业执照或事业单位法人证书</w:t>
            </w:r>
          </w:p>
        </w:tc>
        <w:tc>
          <w:tcPr>
            <w:tcW w:w="2835" w:type="dxa"/>
            <w:tcBorders>
              <w:bottom w:val="single" w:color="auto" w:sz="4" w:space="0"/>
            </w:tcBorders>
            <w:vAlign w:val="center"/>
          </w:tcPr>
          <w:p>
            <w:pPr>
              <w:spacing w:line="420" w:lineRule="exact"/>
              <w:ind w:right="-11"/>
              <w:jc w:val="center"/>
              <w:rPr>
                <w:rFonts w:ascii="宋体" w:hAnsi="宋体"/>
                <w:sz w:val="24"/>
                <w:szCs w:val="24"/>
              </w:rPr>
            </w:pPr>
            <w:r>
              <w:rPr>
                <w:rFonts w:hint="eastAsia" w:ascii="宋体" w:hAnsi="宋体"/>
                <w:sz w:val="24"/>
                <w:szCs w:val="24"/>
              </w:rPr>
              <w:t>合法有效</w:t>
            </w:r>
          </w:p>
        </w:tc>
        <w:tc>
          <w:tcPr>
            <w:tcW w:w="1275" w:type="dxa"/>
            <w:tcBorders>
              <w:bottom w:val="single" w:color="auto" w:sz="4" w:space="0"/>
            </w:tcBorders>
            <w:vAlign w:val="center"/>
          </w:tcPr>
          <w:p>
            <w:pPr>
              <w:adjustRightInd w:val="0"/>
              <w:snapToGrid w:val="0"/>
              <w:spacing w:line="420" w:lineRule="exact"/>
              <w:ind w:right="-11"/>
              <w:jc w:val="center"/>
              <w:rPr>
                <w:rFonts w:ascii="宋体" w:hAnsi="宋体"/>
                <w:sz w:val="24"/>
                <w:szCs w:val="24"/>
              </w:rPr>
            </w:pPr>
          </w:p>
        </w:tc>
        <w:tc>
          <w:tcPr>
            <w:tcW w:w="2973" w:type="dxa"/>
            <w:tcBorders>
              <w:bottom w:val="single" w:color="auto" w:sz="4" w:space="0"/>
            </w:tcBorders>
            <w:vAlign w:val="center"/>
          </w:tcPr>
          <w:p>
            <w:pPr>
              <w:adjustRightInd w:val="0"/>
              <w:snapToGrid w:val="0"/>
              <w:spacing w:line="420" w:lineRule="exact"/>
              <w:ind w:right="-11"/>
              <w:jc w:val="center"/>
              <w:rPr>
                <w:rFonts w:ascii="宋体" w:hAnsi="宋体"/>
                <w:sz w:val="24"/>
                <w:szCs w:val="24"/>
              </w:rPr>
            </w:pPr>
            <w:r>
              <w:rPr>
                <w:rFonts w:hint="eastAsia" w:ascii="宋体" w:hAnsi="宋体"/>
                <w:sz w:val="24"/>
                <w:szCs w:val="24"/>
              </w:rPr>
              <w:t>提供有效的营业执照（或事业单位法人证书）的扫描件</w:t>
            </w:r>
            <w:r>
              <w:rPr>
                <w:rFonts w:hint="eastAsia" w:ascii="宋体" w:hAnsi="宋体"/>
                <w:b/>
                <w:bCs/>
                <w:sz w:val="24"/>
                <w:szCs w:val="24"/>
              </w:rPr>
              <w:t>，应完整的体现出营业执照</w:t>
            </w:r>
            <w:r>
              <w:rPr>
                <w:rFonts w:hint="eastAsia" w:ascii="宋体" w:hAnsi="宋体"/>
                <w:b/>
                <w:sz w:val="24"/>
                <w:szCs w:val="24"/>
              </w:rPr>
              <w:t>（或事业单位法人证书）</w:t>
            </w:r>
            <w:r>
              <w:rPr>
                <w:rFonts w:hint="eastAsia" w:ascii="宋体" w:hAnsi="宋体"/>
                <w:b/>
                <w:bCs/>
                <w:sz w:val="24"/>
                <w:szCs w:val="24"/>
              </w:rPr>
              <w:t>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Align w:val="center"/>
          </w:tcPr>
          <w:p>
            <w:pPr>
              <w:adjustRightInd w:val="0"/>
              <w:snapToGrid w:val="0"/>
              <w:spacing w:line="360" w:lineRule="auto"/>
              <w:ind w:right="-10"/>
              <w:jc w:val="center"/>
              <w:rPr>
                <w:rFonts w:ascii="宋体" w:hAnsi="宋体"/>
                <w:sz w:val="24"/>
              </w:rPr>
            </w:pPr>
            <w:r>
              <w:rPr>
                <w:rFonts w:hint="eastAsia" w:ascii="宋体" w:hAnsi="宋体"/>
                <w:sz w:val="24"/>
              </w:rPr>
              <w:t>3</w:t>
            </w:r>
          </w:p>
        </w:tc>
        <w:tc>
          <w:tcPr>
            <w:tcW w:w="2127" w:type="dxa"/>
            <w:vAlign w:val="center"/>
          </w:tcPr>
          <w:p>
            <w:pPr>
              <w:spacing w:after="50" w:line="360" w:lineRule="auto"/>
              <w:ind w:right="-10"/>
              <w:jc w:val="center"/>
              <w:rPr>
                <w:rFonts w:ascii="宋体" w:hAnsi="宋体"/>
                <w:sz w:val="24"/>
                <w:szCs w:val="28"/>
              </w:rPr>
            </w:pPr>
            <w:r>
              <w:rPr>
                <w:rFonts w:hint="eastAsia" w:ascii="宋体" w:hAnsi="宋体"/>
                <w:sz w:val="24"/>
                <w:szCs w:val="28"/>
              </w:rPr>
              <w:t>投标函</w:t>
            </w:r>
          </w:p>
        </w:tc>
        <w:tc>
          <w:tcPr>
            <w:tcW w:w="2835" w:type="dxa"/>
            <w:vAlign w:val="center"/>
          </w:tcPr>
          <w:p>
            <w:pPr>
              <w:spacing w:after="50" w:line="360" w:lineRule="auto"/>
              <w:ind w:right="-10"/>
              <w:jc w:val="center"/>
              <w:rPr>
                <w:rFonts w:ascii="宋体" w:hAnsi="宋体"/>
                <w:sz w:val="24"/>
                <w:szCs w:val="28"/>
              </w:rPr>
            </w:pPr>
            <w:r>
              <w:rPr>
                <w:rFonts w:hint="eastAsia" w:ascii="宋体" w:hAnsi="宋体"/>
                <w:sz w:val="24"/>
                <w:szCs w:val="28"/>
              </w:rPr>
              <w:t>符合招标文件要求</w:t>
            </w:r>
          </w:p>
        </w:tc>
        <w:tc>
          <w:tcPr>
            <w:tcW w:w="1275" w:type="dxa"/>
            <w:vAlign w:val="center"/>
          </w:tcPr>
          <w:p>
            <w:pPr>
              <w:adjustRightInd w:val="0"/>
              <w:snapToGrid w:val="0"/>
              <w:spacing w:line="360" w:lineRule="auto"/>
              <w:ind w:right="-10"/>
              <w:jc w:val="center"/>
              <w:rPr>
                <w:rFonts w:ascii="宋体" w:hAnsi="宋体"/>
                <w:sz w:val="24"/>
              </w:rPr>
            </w:pPr>
          </w:p>
        </w:tc>
        <w:tc>
          <w:tcPr>
            <w:tcW w:w="2973" w:type="dxa"/>
            <w:vAlign w:val="center"/>
          </w:tcPr>
          <w:p>
            <w:pPr>
              <w:adjustRightInd w:val="0"/>
              <w:snapToGrid w:val="0"/>
              <w:spacing w:line="360" w:lineRule="auto"/>
              <w:ind w:right="-10"/>
              <w:jc w:val="center"/>
              <w:rPr>
                <w:rFonts w:ascii="宋体" w:hAnsi="宋体"/>
                <w:sz w:val="24"/>
              </w:rPr>
            </w:pPr>
            <w:r>
              <w:rPr>
                <w:rFonts w:hint="eastAsia" w:ascii="宋体" w:hAnsi="宋体"/>
                <w:sz w:val="24"/>
              </w:rPr>
              <w:t>投标函中的授权代表须与投标授权书中保持一致，否则投标无效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jc w:val="center"/>
        </w:trPr>
        <w:tc>
          <w:tcPr>
            <w:tcW w:w="709" w:type="dxa"/>
            <w:vAlign w:val="center"/>
          </w:tcPr>
          <w:p>
            <w:pPr>
              <w:adjustRightInd w:val="0"/>
              <w:snapToGrid w:val="0"/>
              <w:spacing w:line="360" w:lineRule="auto"/>
              <w:ind w:right="-10"/>
              <w:jc w:val="center"/>
              <w:rPr>
                <w:rFonts w:ascii="宋体" w:hAnsi="宋体"/>
                <w:sz w:val="24"/>
              </w:rPr>
            </w:pPr>
            <w:r>
              <w:rPr>
                <w:rFonts w:hint="eastAsia" w:ascii="宋体" w:hAnsi="宋体"/>
                <w:sz w:val="24"/>
              </w:rPr>
              <w:t>4</w:t>
            </w:r>
          </w:p>
        </w:tc>
        <w:tc>
          <w:tcPr>
            <w:tcW w:w="2127" w:type="dxa"/>
            <w:vAlign w:val="center"/>
          </w:tcPr>
          <w:p>
            <w:pPr>
              <w:spacing w:after="50" w:line="360" w:lineRule="auto"/>
              <w:ind w:right="-10"/>
              <w:jc w:val="center"/>
              <w:rPr>
                <w:rFonts w:ascii="宋体" w:hAnsi="宋体"/>
                <w:sz w:val="24"/>
                <w:szCs w:val="28"/>
              </w:rPr>
            </w:pPr>
            <w:r>
              <w:rPr>
                <w:rFonts w:hint="eastAsia" w:ascii="宋体" w:hAnsi="宋体"/>
                <w:sz w:val="24"/>
                <w:szCs w:val="28"/>
              </w:rPr>
              <w:t>投标授权书</w:t>
            </w:r>
          </w:p>
        </w:tc>
        <w:tc>
          <w:tcPr>
            <w:tcW w:w="2835" w:type="dxa"/>
            <w:vAlign w:val="center"/>
          </w:tcPr>
          <w:p>
            <w:pPr>
              <w:spacing w:after="50" w:line="360" w:lineRule="auto"/>
              <w:ind w:right="-10"/>
              <w:jc w:val="center"/>
              <w:rPr>
                <w:rFonts w:ascii="宋体" w:hAnsi="宋体"/>
                <w:sz w:val="24"/>
                <w:szCs w:val="28"/>
              </w:rPr>
            </w:pPr>
            <w:r>
              <w:rPr>
                <w:rFonts w:hint="eastAsia" w:ascii="宋体" w:hAnsi="宋体"/>
                <w:sz w:val="24"/>
                <w:szCs w:val="28"/>
              </w:rPr>
              <w:t>符合招标文件要求</w:t>
            </w:r>
          </w:p>
        </w:tc>
        <w:tc>
          <w:tcPr>
            <w:tcW w:w="1275" w:type="dxa"/>
            <w:vAlign w:val="center"/>
          </w:tcPr>
          <w:p>
            <w:pPr>
              <w:adjustRightInd w:val="0"/>
              <w:snapToGrid w:val="0"/>
              <w:spacing w:line="360" w:lineRule="auto"/>
              <w:ind w:right="-10"/>
              <w:jc w:val="center"/>
              <w:rPr>
                <w:rFonts w:ascii="宋体" w:hAnsi="宋体"/>
                <w:sz w:val="24"/>
              </w:rPr>
            </w:pPr>
          </w:p>
        </w:tc>
        <w:tc>
          <w:tcPr>
            <w:tcW w:w="2973" w:type="dxa"/>
            <w:vAlign w:val="center"/>
          </w:tcPr>
          <w:p>
            <w:pPr>
              <w:adjustRightInd w:val="0"/>
              <w:snapToGrid w:val="0"/>
              <w:spacing w:line="360" w:lineRule="auto"/>
              <w:ind w:right="-10"/>
              <w:jc w:val="center"/>
              <w:rPr>
                <w:rFonts w:ascii="宋体" w:hAnsi="宋体"/>
                <w:b/>
                <w:sz w:val="24"/>
              </w:rPr>
            </w:pPr>
            <w:r>
              <w:rPr>
                <w:rFonts w:hint="eastAsia" w:ascii="宋体" w:hAnsi="宋体"/>
                <w:sz w:val="24"/>
              </w:rPr>
              <w:t>详见第七章响应文件格式“投标授权书”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Align w:val="center"/>
          </w:tcPr>
          <w:p>
            <w:pPr>
              <w:adjustRightInd w:val="0"/>
              <w:snapToGrid w:val="0"/>
              <w:spacing w:line="360" w:lineRule="auto"/>
              <w:ind w:right="-10"/>
              <w:jc w:val="center"/>
              <w:rPr>
                <w:rFonts w:ascii="宋体" w:hAnsi="宋体"/>
                <w:sz w:val="24"/>
              </w:rPr>
            </w:pPr>
            <w:r>
              <w:rPr>
                <w:rFonts w:hint="eastAsia" w:ascii="宋体" w:hAnsi="宋体"/>
                <w:sz w:val="24"/>
              </w:rPr>
              <w:t>5</w:t>
            </w:r>
          </w:p>
        </w:tc>
        <w:tc>
          <w:tcPr>
            <w:tcW w:w="2127" w:type="dxa"/>
            <w:vAlign w:val="center"/>
          </w:tcPr>
          <w:p>
            <w:pPr>
              <w:spacing w:after="50" w:line="360" w:lineRule="auto"/>
              <w:ind w:right="-10"/>
              <w:jc w:val="center"/>
              <w:rPr>
                <w:rFonts w:ascii="宋体" w:hAnsi="宋体"/>
                <w:sz w:val="24"/>
                <w:szCs w:val="24"/>
              </w:rPr>
            </w:pPr>
            <w:r>
              <w:rPr>
                <w:rFonts w:hint="eastAsia" w:ascii="宋体" w:hAnsi="宋体"/>
                <w:sz w:val="24"/>
                <w:szCs w:val="28"/>
              </w:rPr>
              <w:t>投标人信用记录证明材料</w:t>
            </w:r>
          </w:p>
        </w:tc>
        <w:tc>
          <w:tcPr>
            <w:tcW w:w="2835" w:type="dxa"/>
            <w:vAlign w:val="center"/>
          </w:tcPr>
          <w:p>
            <w:pPr>
              <w:spacing w:after="50" w:line="360" w:lineRule="auto"/>
              <w:ind w:right="-10"/>
              <w:jc w:val="center"/>
              <w:rPr>
                <w:rFonts w:ascii="宋体" w:hAnsi="宋体"/>
                <w:sz w:val="24"/>
                <w:szCs w:val="24"/>
              </w:rPr>
            </w:pPr>
            <w:r>
              <w:rPr>
                <w:rFonts w:hint="eastAsia" w:ascii="宋体" w:hAnsi="宋体"/>
                <w:sz w:val="24"/>
                <w:szCs w:val="24"/>
              </w:rPr>
              <w:t>符合招标文件要求</w:t>
            </w:r>
          </w:p>
        </w:tc>
        <w:tc>
          <w:tcPr>
            <w:tcW w:w="1275" w:type="dxa"/>
            <w:vAlign w:val="center"/>
          </w:tcPr>
          <w:p>
            <w:pPr>
              <w:adjustRightInd w:val="0"/>
              <w:snapToGrid w:val="0"/>
              <w:spacing w:line="360" w:lineRule="auto"/>
              <w:ind w:right="-10"/>
              <w:jc w:val="center"/>
              <w:rPr>
                <w:rFonts w:ascii="宋体" w:hAnsi="宋体"/>
                <w:sz w:val="24"/>
                <w:szCs w:val="24"/>
              </w:rPr>
            </w:pPr>
          </w:p>
        </w:tc>
        <w:tc>
          <w:tcPr>
            <w:tcW w:w="2973" w:type="dxa"/>
            <w:vAlign w:val="center"/>
          </w:tcPr>
          <w:p>
            <w:pPr>
              <w:adjustRightInd w:val="0"/>
              <w:snapToGrid w:val="0"/>
              <w:spacing w:line="360" w:lineRule="auto"/>
              <w:ind w:right="-10"/>
              <w:jc w:val="center"/>
              <w:rPr>
                <w:rFonts w:ascii="宋体" w:hAnsi="宋体"/>
                <w:sz w:val="24"/>
                <w:szCs w:val="24"/>
              </w:rPr>
            </w:pPr>
            <w:r>
              <w:rPr>
                <w:rFonts w:hint="eastAsia" w:ascii="宋体" w:hAnsi="宋体"/>
                <w:sz w:val="24"/>
              </w:rPr>
              <w:t>提供信用记录证明材料扫描件，</w:t>
            </w:r>
            <w:r>
              <w:rPr>
                <w:rFonts w:hint="eastAsia" w:ascii="宋体" w:hAnsi="宋体"/>
                <w:sz w:val="24"/>
                <w:szCs w:val="24"/>
              </w:rPr>
              <w:t>详见第七章响应文件格式</w:t>
            </w:r>
            <w:r>
              <w:rPr>
                <w:rFonts w:hint="eastAsia" w:ascii="宋体" w:hAnsi="宋体"/>
                <w:sz w:val="24"/>
              </w:rPr>
              <w:t>“</w:t>
            </w:r>
            <w:r>
              <w:rPr>
                <w:rFonts w:hint="eastAsia" w:ascii="宋体" w:hAnsi="宋体"/>
                <w:sz w:val="24"/>
                <w:szCs w:val="24"/>
              </w:rPr>
              <w:t>投标人信用承诺</w:t>
            </w:r>
            <w:r>
              <w:rPr>
                <w:rFonts w:hint="eastAsia" w:ascii="宋体" w:hAnsi="宋体"/>
                <w:sz w:val="24"/>
              </w:rPr>
              <w:t>”</w:t>
            </w:r>
            <w:r>
              <w:rPr>
                <w:rFonts w:hint="eastAsia" w:ascii="宋体" w:hAnsi="宋体"/>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Align w:val="center"/>
          </w:tcPr>
          <w:p>
            <w:pPr>
              <w:adjustRightInd w:val="0"/>
              <w:snapToGrid w:val="0"/>
              <w:spacing w:line="360" w:lineRule="auto"/>
              <w:ind w:right="-10"/>
              <w:jc w:val="center"/>
              <w:rPr>
                <w:rFonts w:ascii="宋体" w:hAnsi="宋体"/>
                <w:sz w:val="24"/>
              </w:rPr>
            </w:pPr>
            <w:r>
              <w:rPr>
                <w:rFonts w:hint="eastAsia" w:ascii="宋体" w:hAnsi="宋体"/>
                <w:sz w:val="24"/>
              </w:rPr>
              <w:t>6</w:t>
            </w:r>
          </w:p>
        </w:tc>
        <w:tc>
          <w:tcPr>
            <w:tcW w:w="2127" w:type="dxa"/>
            <w:vAlign w:val="center"/>
          </w:tcPr>
          <w:p>
            <w:pPr>
              <w:spacing w:after="50" w:line="360" w:lineRule="auto"/>
              <w:ind w:right="-10"/>
              <w:jc w:val="center"/>
              <w:rPr>
                <w:rFonts w:ascii="宋体" w:hAnsi="宋体"/>
                <w:sz w:val="24"/>
              </w:rPr>
            </w:pPr>
            <w:r>
              <w:rPr>
                <w:rFonts w:hint="eastAsia" w:ascii="宋体" w:hAnsi="宋体"/>
                <w:sz w:val="24"/>
              </w:rPr>
              <w:t>开标一览表</w:t>
            </w:r>
          </w:p>
        </w:tc>
        <w:tc>
          <w:tcPr>
            <w:tcW w:w="2835" w:type="dxa"/>
            <w:vAlign w:val="center"/>
          </w:tcPr>
          <w:p>
            <w:pPr>
              <w:spacing w:after="50" w:line="360" w:lineRule="auto"/>
              <w:ind w:right="-10"/>
              <w:jc w:val="center"/>
              <w:rPr>
                <w:rFonts w:ascii="宋体" w:hAnsi="宋体"/>
                <w:sz w:val="24"/>
              </w:rPr>
            </w:pPr>
            <w:r>
              <w:rPr>
                <w:rFonts w:hint="eastAsia" w:ascii="宋体" w:hAnsi="宋体"/>
                <w:sz w:val="24"/>
                <w:szCs w:val="28"/>
              </w:rPr>
              <w:t>符合招标文件要求</w:t>
            </w:r>
          </w:p>
        </w:tc>
        <w:tc>
          <w:tcPr>
            <w:tcW w:w="1275" w:type="dxa"/>
            <w:vAlign w:val="center"/>
          </w:tcPr>
          <w:p>
            <w:pPr>
              <w:adjustRightInd w:val="0"/>
              <w:snapToGrid w:val="0"/>
              <w:spacing w:line="360" w:lineRule="auto"/>
              <w:ind w:right="-10"/>
              <w:jc w:val="center"/>
              <w:rPr>
                <w:rFonts w:ascii="宋体" w:hAnsi="宋体"/>
                <w:sz w:val="24"/>
              </w:rPr>
            </w:pPr>
          </w:p>
        </w:tc>
        <w:tc>
          <w:tcPr>
            <w:tcW w:w="2973" w:type="dxa"/>
            <w:vAlign w:val="center"/>
          </w:tcPr>
          <w:p>
            <w:pPr>
              <w:adjustRightInd w:val="0"/>
              <w:snapToGrid w:val="0"/>
              <w:spacing w:line="360" w:lineRule="auto"/>
              <w:ind w:right="-10"/>
              <w:jc w:val="center"/>
              <w:rPr>
                <w:rFonts w:ascii="宋体" w:hAnsi="宋体"/>
                <w:sz w:val="24"/>
              </w:rPr>
            </w:pPr>
            <w:r>
              <w:rPr>
                <w:rFonts w:hint="eastAsia" w:ascii="宋体" w:hAnsi="宋体"/>
                <w:sz w:val="24"/>
              </w:rPr>
              <w:t>第七章投标文件格式一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Align w:val="center"/>
          </w:tcPr>
          <w:p>
            <w:pPr>
              <w:adjustRightInd w:val="0"/>
              <w:snapToGrid w:val="0"/>
              <w:spacing w:line="360" w:lineRule="auto"/>
              <w:ind w:right="-10"/>
              <w:jc w:val="center"/>
              <w:rPr>
                <w:rFonts w:ascii="宋体" w:hAnsi="宋体"/>
                <w:sz w:val="24"/>
              </w:rPr>
            </w:pPr>
            <w:r>
              <w:rPr>
                <w:rFonts w:hint="eastAsia" w:ascii="宋体" w:hAnsi="宋体"/>
                <w:sz w:val="24"/>
              </w:rPr>
              <w:t>7</w:t>
            </w:r>
          </w:p>
        </w:tc>
        <w:tc>
          <w:tcPr>
            <w:tcW w:w="2127" w:type="dxa"/>
            <w:vAlign w:val="center"/>
          </w:tcPr>
          <w:p>
            <w:pPr>
              <w:spacing w:after="50" w:line="360" w:lineRule="auto"/>
              <w:ind w:right="-10"/>
              <w:jc w:val="center"/>
              <w:rPr>
                <w:rFonts w:ascii="宋体" w:hAnsi="宋体"/>
                <w:sz w:val="24"/>
                <w:szCs w:val="28"/>
              </w:rPr>
            </w:pPr>
            <w:r>
              <w:rPr>
                <w:rFonts w:hint="eastAsia" w:ascii="宋体" w:hAnsi="宋体"/>
                <w:sz w:val="24"/>
                <w:szCs w:val="28"/>
              </w:rPr>
              <w:t>投标报价</w:t>
            </w:r>
          </w:p>
        </w:tc>
        <w:tc>
          <w:tcPr>
            <w:tcW w:w="2835" w:type="dxa"/>
            <w:vAlign w:val="center"/>
          </w:tcPr>
          <w:p>
            <w:pPr>
              <w:spacing w:after="50" w:line="360" w:lineRule="auto"/>
              <w:ind w:right="-10"/>
              <w:jc w:val="center"/>
              <w:rPr>
                <w:rFonts w:ascii="宋体" w:hAnsi="宋体"/>
                <w:bCs/>
                <w:sz w:val="24"/>
              </w:rPr>
            </w:pPr>
            <w:r>
              <w:rPr>
                <w:rFonts w:hint="eastAsia" w:ascii="宋体" w:hAnsi="宋体"/>
                <w:sz w:val="24"/>
                <w:szCs w:val="28"/>
              </w:rPr>
              <w:t>符合招标文件要求</w:t>
            </w:r>
          </w:p>
        </w:tc>
        <w:tc>
          <w:tcPr>
            <w:tcW w:w="1275" w:type="dxa"/>
            <w:vAlign w:val="center"/>
          </w:tcPr>
          <w:p>
            <w:pPr>
              <w:adjustRightInd w:val="0"/>
              <w:snapToGrid w:val="0"/>
              <w:spacing w:line="360" w:lineRule="auto"/>
              <w:ind w:right="-10"/>
              <w:jc w:val="center"/>
              <w:rPr>
                <w:rFonts w:ascii="宋体" w:hAnsi="宋体"/>
                <w:sz w:val="24"/>
              </w:rPr>
            </w:pPr>
          </w:p>
        </w:tc>
        <w:tc>
          <w:tcPr>
            <w:tcW w:w="2973" w:type="dxa"/>
            <w:vAlign w:val="center"/>
          </w:tcPr>
          <w:p>
            <w:pPr>
              <w:adjustRightInd w:val="0"/>
              <w:snapToGrid w:val="0"/>
              <w:spacing w:line="360" w:lineRule="auto"/>
              <w:ind w:right="-1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jc w:val="center"/>
        </w:trPr>
        <w:tc>
          <w:tcPr>
            <w:tcW w:w="709" w:type="dxa"/>
            <w:vAlign w:val="center"/>
          </w:tcPr>
          <w:p>
            <w:pPr>
              <w:adjustRightInd w:val="0"/>
              <w:snapToGrid w:val="0"/>
              <w:spacing w:line="360" w:lineRule="auto"/>
              <w:ind w:right="-10"/>
              <w:jc w:val="center"/>
              <w:rPr>
                <w:rFonts w:ascii="宋体" w:hAnsi="宋体"/>
                <w:sz w:val="24"/>
              </w:rPr>
            </w:pPr>
            <w:r>
              <w:rPr>
                <w:rFonts w:hint="eastAsia" w:ascii="宋体" w:hAnsi="宋体"/>
                <w:sz w:val="24"/>
              </w:rPr>
              <w:t>8</w:t>
            </w:r>
          </w:p>
        </w:tc>
        <w:tc>
          <w:tcPr>
            <w:tcW w:w="2127" w:type="dxa"/>
            <w:vAlign w:val="center"/>
          </w:tcPr>
          <w:p>
            <w:pPr>
              <w:autoSpaceDE w:val="0"/>
              <w:autoSpaceDN w:val="0"/>
              <w:adjustRightInd w:val="0"/>
              <w:spacing w:line="430" w:lineRule="exact"/>
              <w:ind w:firstLine="200"/>
              <w:jc w:val="center"/>
              <w:rPr>
                <w:rFonts w:ascii="宋体" w:hAnsi="宋体"/>
                <w:sz w:val="24"/>
                <w:szCs w:val="24"/>
              </w:rPr>
            </w:pPr>
            <w:r>
              <w:rPr>
                <w:rFonts w:hint="eastAsia" w:ascii="宋体" w:hAnsi="宋体"/>
                <w:sz w:val="24"/>
                <w:szCs w:val="24"/>
              </w:rPr>
              <w:t>投标人资格</w:t>
            </w:r>
          </w:p>
        </w:tc>
        <w:tc>
          <w:tcPr>
            <w:tcW w:w="2835" w:type="dxa"/>
            <w:vAlign w:val="center"/>
          </w:tcPr>
          <w:p>
            <w:pPr>
              <w:spacing w:line="420" w:lineRule="exact"/>
              <w:ind w:right="-11"/>
              <w:jc w:val="center"/>
              <w:rPr>
                <w:rFonts w:ascii="宋体" w:hAnsi="宋体"/>
                <w:sz w:val="24"/>
                <w:szCs w:val="24"/>
              </w:rPr>
            </w:pPr>
            <w:r>
              <w:rPr>
                <w:rFonts w:hint="eastAsia" w:ascii="宋体" w:hAnsi="宋体"/>
                <w:sz w:val="24"/>
                <w:szCs w:val="28"/>
              </w:rPr>
              <w:t>符合招标文件要求</w:t>
            </w:r>
          </w:p>
        </w:tc>
        <w:tc>
          <w:tcPr>
            <w:tcW w:w="1275" w:type="dxa"/>
            <w:vAlign w:val="center"/>
          </w:tcPr>
          <w:p>
            <w:pPr>
              <w:adjustRightInd w:val="0"/>
              <w:snapToGrid w:val="0"/>
              <w:spacing w:line="360" w:lineRule="auto"/>
              <w:ind w:right="-10"/>
              <w:jc w:val="center"/>
              <w:rPr>
                <w:rFonts w:ascii="宋体" w:hAnsi="宋体"/>
                <w:sz w:val="24"/>
              </w:rPr>
            </w:pPr>
          </w:p>
        </w:tc>
        <w:tc>
          <w:tcPr>
            <w:tcW w:w="2973" w:type="dxa"/>
            <w:vAlign w:val="center"/>
          </w:tcPr>
          <w:p>
            <w:pPr>
              <w:adjustRightInd w:val="0"/>
              <w:snapToGrid w:val="0"/>
              <w:spacing w:line="360" w:lineRule="auto"/>
              <w:ind w:right="-10"/>
              <w:jc w:val="center"/>
              <w:rPr>
                <w:rFonts w:ascii="宋体" w:hAnsi="宋体"/>
                <w:bCs/>
                <w:sz w:val="24"/>
                <w:szCs w:val="24"/>
              </w:rPr>
            </w:pPr>
            <w:r>
              <w:rPr>
                <w:rFonts w:hint="eastAsia" w:ascii="宋体" w:hAnsi="宋体"/>
                <w:sz w:val="24"/>
                <w:szCs w:val="24"/>
              </w:rPr>
              <w:t>详见第一章投标邀请</w:t>
            </w:r>
            <w:r>
              <w:rPr>
                <w:rFonts w:hint="eastAsia" w:ascii="宋体" w:hAnsi="宋体"/>
                <w:sz w:val="24"/>
              </w:rPr>
              <w:t>“</w:t>
            </w:r>
            <w:r>
              <w:rPr>
                <w:rFonts w:hint="eastAsia" w:ascii="宋体" w:hAnsi="宋体"/>
                <w:sz w:val="24"/>
                <w:szCs w:val="24"/>
              </w:rPr>
              <w:t>投标人资格</w:t>
            </w:r>
            <w:r>
              <w:rPr>
                <w:rFonts w:hint="eastAsia" w:ascii="宋体" w:hAnsi="宋体"/>
                <w:sz w:val="24"/>
              </w:rPr>
              <w:t>”</w:t>
            </w:r>
            <w:r>
              <w:rPr>
                <w:rFonts w:hint="eastAsia" w:ascii="宋体" w:hAnsi="宋体"/>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jc w:val="center"/>
        </w:trPr>
        <w:tc>
          <w:tcPr>
            <w:tcW w:w="709" w:type="dxa"/>
            <w:vAlign w:val="center"/>
          </w:tcPr>
          <w:p>
            <w:pPr>
              <w:adjustRightInd w:val="0"/>
              <w:snapToGrid w:val="0"/>
              <w:spacing w:line="360" w:lineRule="auto"/>
              <w:ind w:right="-10"/>
              <w:jc w:val="center"/>
              <w:rPr>
                <w:rFonts w:ascii="宋体" w:hAnsi="宋体"/>
                <w:sz w:val="24"/>
              </w:rPr>
            </w:pPr>
            <w:r>
              <w:rPr>
                <w:rFonts w:hint="eastAsia" w:ascii="宋体" w:hAnsi="宋体"/>
                <w:sz w:val="24"/>
              </w:rPr>
              <w:t>9</w:t>
            </w:r>
          </w:p>
        </w:tc>
        <w:tc>
          <w:tcPr>
            <w:tcW w:w="2127" w:type="dxa"/>
            <w:vAlign w:val="center"/>
          </w:tcPr>
          <w:p>
            <w:pPr>
              <w:autoSpaceDE w:val="0"/>
              <w:autoSpaceDN w:val="0"/>
              <w:adjustRightInd w:val="0"/>
              <w:spacing w:line="430" w:lineRule="exact"/>
              <w:ind w:firstLine="200"/>
              <w:jc w:val="center"/>
              <w:rPr>
                <w:rFonts w:ascii="宋体" w:hAnsi="宋体"/>
                <w:sz w:val="24"/>
                <w:szCs w:val="24"/>
              </w:rPr>
            </w:pPr>
            <w:r>
              <w:rPr>
                <w:rFonts w:hint="eastAsia" w:ascii="宋体" w:hAnsi="宋体"/>
                <w:sz w:val="24"/>
                <w:szCs w:val="24"/>
              </w:rPr>
              <w:t>投保保证金</w:t>
            </w:r>
          </w:p>
        </w:tc>
        <w:tc>
          <w:tcPr>
            <w:tcW w:w="2835" w:type="dxa"/>
            <w:vAlign w:val="center"/>
          </w:tcPr>
          <w:p>
            <w:pPr>
              <w:spacing w:line="420" w:lineRule="exact"/>
              <w:ind w:right="-11"/>
              <w:jc w:val="center"/>
              <w:rPr>
                <w:rFonts w:ascii="宋体" w:hAnsi="宋体"/>
                <w:sz w:val="24"/>
                <w:szCs w:val="28"/>
              </w:rPr>
            </w:pPr>
            <w:r>
              <w:rPr>
                <w:rFonts w:hint="eastAsia" w:ascii="宋体" w:hAnsi="宋体"/>
                <w:sz w:val="24"/>
                <w:szCs w:val="28"/>
              </w:rPr>
              <w:t>符合招标文件要求</w:t>
            </w:r>
          </w:p>
        </w:tc>
        <w:tc>
          <w:tcPr>
            <w:tcW w:w="1275" w:type="dxa"/>
            <w:vAlign w:val="center"/>
          </w:tcPr>
          <w:p>
            <w:pPr>
              <w:adjustRightInd w:val="0"/>
              <w:snapToGrid w:val="0"/>
              <w:spacing w:line="360" w:lineRule="auto"/>
              <w:ind w:right="-10"/>
              <w:jc w:val="center"/>
              <w:rPr>
                <w:rFonts w:ascii="宋体" w:hAnsi="宋体"/>
                <w:sz w:val="24"/>
              </w:rPr>
            </w:pPr>
          </w:p>
        </w:tc>
        <w:tc>
          <w:tcPr>
            <w:tcW w:w="2973" w:type="dxa"/>
            <w:vAlign w:val="center"/>
          </w:tcPr>
          <w:p>
            <w:pPr>
              <w:adjustRightInd w:val="0"/>
              <w:snapToGrid w:val="0"/>
              <w:spacing w:line="360" w:lineRule="auto"/>
              <w:ind w:right="-1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Align w:val="center"/>
          </w:tcPr>
          <w:p>
            <w:pPr>
              <w:adjustRightInd w:val="0"/>
              <w:snapToGrid w:val="0"/>
              <w:spacing w:line="360" w:lineRule="auto"/>
              <w:ind w:right="-10"/>
              <w:jc w:val="center"/>
              <w:rPr>
                <w:rFonts w:ascii="宋体" w:hAnsi="宋体"/>
                <w:sz w:val="24"/>
              </w:rPr>
            </w:pPr>
            <w:r>
              <w:rPr>
                <w:rFonts w:hint="eastAsia" w:ascii="宋体" w:hAnsi="宋体"/>
                <w:sz w:val="24"/>
              </w:rPr>
              <w:t>10</w:t>
            </w:r>
          </w:p>
        </w:tc>
        <w:tc>
          <w:tcPr>
            <w:tcW w:w="2127" w:type="dxa"/>
            <w:vAlign w:val="center"/>
          </w:tcPr>
          <w:p>
            <w:pPr>
              <w:spacing w:after="50" w:line="360" w:lineRule="auto"/>
              <w:ind w:right="-10"/>
              <w:jc w:val="center"/>
              <w:rPr>
                <w:rFonts w:ascii="宋体" w:hAnsi="宋体"/>
                <w:sz w:val="24"/>
                <w:szCs w:val="28"/>
              </w:rPr>
            </w:pPr>
            <w:r>
              <w:rPr>
                <w:rFonts w:hint="eastAsia" w:ascii="宋体" w:hAnsi="宋体"/>
                <w:sz w:val="24"/>
                <w:szCs w:val="28"/>
              </w:rPr>
              <w:t>标书响应情况</w:t>
            </w:r>
          </w:p>
        </w:tc>
        <w:tc>
          <w:tcPr>
            <w:tcW w:w="2835" w:type="dxa"/>
            <w:vAlign w:val="center"/>
          </w:tcPr>
          <w:p>
            <w:pPr>
              <w:spacing w:after="50" w:line="360" w:lineRule="auto"/>
              <w:ind w:right="-10"/>
              <w:jc w:val="center"/>
              <w:rPr>
                <w:rFonts w:ascii="宋体" w:hAnsi="宋体"/>
                <w:sz w:val="24"/>
                <w:szCs w:val="28"/>
              </w:rPr>
            </w:pPr>
            <w:r>
              <w:rPr>
                <w:rFonts w:hint="eastAsia" w:ascii="宋体" w:hAnsi="宋体"/>
                <w:sz w:val="24"/>
                <w:szCs w:val="28"/>
              </w:rPr>
              <w:t>付款响应、完工期响应、质保期响应等</w:t>
            </w:r>
          </w:p>
        </w:tc>
        <w:tc>
          <w:tcPr>
            <w:tcW w:w="1275" w:type="dxa"/>
            <w:vAlign w:val="center"/>
          </w:tcPr>
          <w:p>
            <w:pPr>
              <w:adjustRightInd w:val="0"/>
              <w:snapToGrid w:val="0"/>
              <w:spacing w:line="360" w:lineRule="auto"/>
              <w:ind w:right="-10"/>
              <w:jc w:val="center"/>
              <w:rPr>
                <w:rFonts w:ascii="宋体" w:hAnsi="宋体"/>
                <w:sz w:val="24"/>
              </w:rPr>
            </w:pPr>
          </w:p>
        </w:tc>
        <w:tc>
          <w:tcPr>
            <w:tcW w:w="2973" w:type="dxa"/>
            <w:vAlign w:val="center"/>
          </w:tcPr>
          <w:p>
            <w:pPr>
              <w:adjustRightInd w:val="0"/>
              <w:snapToGrid w:val="0"/>
              <w:spacing w:line="360" w:lineRule="auto"/>
              <w:ind w:right="-1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8" w:hRule="atLeast"/>
          <w:jc w:val="center"/>
        </w:trPr>
        <w:tc>
          <w:tcPr>
            <w:tcW w:w="709" w:type="dxa"/>
            <w:vAlign w:val="center"/>
          </w:tcPr>
          <w:p>
            <w:pPr>
              <w:adjustRightInd w:val="0"/>
              <w:snapToGrid w:val="0"/>
              <w:spacing w:line="360" w:lineRule="auto"/>
              <w:ind w:right="-10"/>
              <w:jc w:val="center"/>
              <w:rPr>
                <w:rFonts w:ascii="宋体" w:hAnsi="宋体"/>
                <w:sz w:val="24"/>
              </w:rPr>
            </w:pPr>
            <w:r>
              <w:rPr>
                <w:rFonts w:hint="eastAsia" w:ascii="宋体" w:hAnsi="宋体"/>
                <w:sz w:val="24"/>
              </w:rPr>
              <w:t>11</w:t>
            </w:r>
          </w:p>
        </w:tc>
        <w:tc>
          <w:tcPr>
            <w:tcW w:w="2127" w:type="dxa"/>
            <w:vAlign w:val="center"/>
          </w:tcPr>
          <w:p>
            <w:pPr>
              <w:spacing w:after="50" w:line="360" w:lineRule="auto"/>
              <w:ind w:right="-10"/>
              <w:jc w:val="center"/>
              <w:rPr>
                <w:rFonts w:ascii="宋体" w:hAnsi="宋体"/>
                <w:sz w:val="24"/>
              </w:rPr>
            </w:pPr>
            <w:r>
              <w:rPr>
                <w:rFonts w:hint="eastAsia" w:ascii="宋体" w:hAnsi="宋体"/>
                <w:sz w:val="24"/>
              </w:rPr>
              <w:t>标书规范性</w:t>
            </w:r>
          </w:p>
        </w:tc>
        <w:tc>
          <w:tcPr>
            <w:tcW w:w="2835" w:type="dxa"/>
            <w:vAlign w:val="center"/>
          </w:tcPr>
          <w:p>
            <w:pPr>
              <w:pStyle w:val="131"/>
              <w:pBdr>
                <w:bottom w:val="none" w:color="auto" w:sz="0" w:space="0"/>
              </w:pBdr>
              <w:tabs>
                <w:tab w:val="clear" w:pos="4153"/>
                <w:tab w:val="clear" w:pos="8306"/>
              </w:tabs>
              <w:adjustRightInd/>
              <w:spacing w:after="50" w:line="360" w:lineRule="auto"/>
              <w:ind w:right="-10"/>
              <w:textAlignment w:val="auto"/>
              <w:rPr>
                <w:rFonts w:ascii="宋体" w:hAnsi="宋体"/>
                <w:kern w:val="2"/>
              </w:rPr>
            </w:pPr>
            <w:r>
              <w:rPr>
                <w:rFonts w:hint="eastAsia" w:ascii="宋体" w:hAnsi="宋体"/>
              </w:rPr>
              <w:t>无严重的编排混乱、内容不全或字迹模糊辨认不清、前后矛盾情况，对评标无实质性影响的</w:t>
            </w:r>
          </w:p>
        </w:tc>
        <w:tc>
          <w:tcPr>
            <w:tcW w:w="1275" w:type="dxa"/>
            <w:vAlign w:val="center"/>
          </w:tcPr>
          <w:p>
            <w:pPr>
              <w:adjustRightInd w:val="0"/>
              <w:snapToGrid w:val="0"/>
              <w:spacing w:line="360" w:lineRule="auto"/>
              <w:ind w:right="-10"/>
              <w:jc w:val="center"/>
              <w:rPr>
                <w:rFonts w:ascii="宋体" w:hAnsi="宋体"/>
                <w:sz w:val="24"/>
              </w:rPr>
            </w:pPr>
          </w:p>
        </w:tc>
        <w:tc>
          <w:tcPr>
            <w:tcW w:w="2973" w:type="dxa"/>
            <w:vAlign w:val="center"/>
          </w:tcPr>
          <w:p>
            <w:pPr>
              <w:adjustRightInd w:val="0"/>
              <w:snapToGrid w:val="0"/>
              <w:spacing w:line="360" w:lineRule="auto"/>
              <w:ind w:right="-1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1" w:hRule="atLeast"/>
          <w:jc w:val="center"/>
        </w:trPr>
        <w:tc>
          <w:tcPr>
            <w:tcW w:w="709" w:type="dxa"/>
            <w:vAlign w:val="center"/>
          </w:tcPr>
          <w:p>
            <w:pPr>
              <w:adjustRightInd w:val="0"/>
              <w:snapToGrid w:val="0"/>
              <w:spacing w:line="360" w:lineRule="auto"/>
              <w:ind w:right="-10"/>
              <w:jc w:val="center"/>
              <w:rPr>
                <w:rFonts w:ascii="宋体" w:hAnsi="宋体"/>
                <w:sz w:val="24"/>
              </w:rPr>
            </w:pPr>
            <w:r>
              <w:rPr>
                <w:rFonts w:ascii="宋体" w:hAnsi="宋体"/>
                <w:sz w:val="24"/>
              </w:rPr>
              <w:t>12</w:t>
            </w:r>
          </w:p>
        </w:tc>
        <w:tc>
          <w:tcPr>
            <w:tcW w:w="2127" w:type="dxa"/>
            <w:vAlign w:val="center"/>
          </w:tcPr>
          <w:p>
            <w:pPr>
              <w:spacing w:after="50" w:line="360" w:lineRule="auto"/>
              <w:ind w:right="-10"/>
              <w:jc w:val="center"/>
              <w:rPr>
                <w:rFonts w:ascii="宋体" w:hAnsi="宋体"/>
                <w:sz w:val="24"/>
                <w:szCs w:val="28"/>
              </w:rPr>
            </w:pPr>
            <w:r>
              <w:rPr>
                <w:rFonts w:hint="eastAsia" w:ascii="宋体" w:hAnsi="宋体"/>
                <w:sz w:val="24"/>
                <w:szCs w:val="28"/>
              </w:rPr>
              <w:t>其他要求</w:t>
            </w:r>
          </w:p>
        </w:tc>
        <w:tc>
          <w:tcPr>
            <w:tcW w:w="2835" w:type="dxa"/>
            <w:vAlign w:val="center"/>
          </w:tcPr>
          <w:p>
            <w:pPr>
              <w:spacing w:after="50" w:line="360" w:lineRule="auto"/>
              <w:ind w:right="-10"/>
              <w:jc w:val="center"/>
              <w:rPr>
                <w:rFonts w:ascii="宋体" w:hAnsi="宋体"/>
                <w:sz w:val="24"/>
                <w:szCs w:val="28"/>
              </w:rPr>
            </w:pPr>
            <w:r>
              <w:rPr>
                <w:rFonts w:hint="eastAsia" w:ascii="宋体" w:hAnsi="宋体"/>
                <w:sz w:val="24"/>
                <w:szCs w:val="28"/>
              </w:rPr>
              <w:t>上述指标中未列出，但国家相关法律法规或谈判文件有明确规定的</w:t>
            </w:r>
          </w:p>
        </w:tc>
        <w:tc>
          <w:tcPr>
            <w:tcW w:w="1275" w:type="dxa"/>
            <w:vAlign w:val="center"/>
          </w:tcPr>
          <w:p>
            <w:pPr>
              <w:adjustRightInd w:val="0"/>
              <w:snapToGrid w:val="0"/>
              <w:spacing w:line="360" w:lineRule="auto"/>
              <w:ind w:right="-10"/>
              <w:jc w:val="center"/>
              <w:rPr>
                <w:rFonts w:ascii="宋体" w:hAnsi="宋体"/>
                <w:sz w:val="24"/>
              </w:rPr>
            </w:pPr>
          </w:p>
        </w:tc>
        <w:tc>
          <w:tcPr>
            <w:tcW w:w="2973" w:type="dxa"/>
            <w:vAlign w:val="center"/>
          </w:tcPr>
          <w:p>
            <w:pPr>
              <w:adjustRightInd w:val="0"/>
              <w:snapToGrid w:val="0"/>
              <w:spacing w:line="360" w:lineRule="auto"/>
              <w:ind w:right="-1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19" w:type="dxa"/>
            <w:gridSpan w:val="5"/>
            <w:vAlign w:val="center"/>
          </w:tcPr>
          <w:p>
            <w:pPr>
              <w:spacing w:before="139"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（1）资格审查采用定性方法，符合性评审，所有评审选项必须全部通过方为合格。</w:t>
            </w:r>
          </w:p>
          <w:p>
            <w:pPr>
              <w:adjustRightInd w:val="0"/>
              <w:snapToGrid w:val="0"/>
              <w:spacing w:line="360" w:lineRule="auto"/>
              <w:ind w:right="-10"/>
              <w:jc w:val="left"/>
              <w:rPr>
                <w:rFonts w:asciiTheme="minorEastAsia" w:hAnsiTheme="minorEastAsia" w:eastAsiaTheme="minorEastAsia"/>
                <w:sz w:val="24"/>
                <w:szCs w:val="24"/>
              </w:rPr>
            </w:pPr>
            <w:r>
              <w:rPr>
                <w:rFonts w:hint="eastAsia" w:asciiTheme="minorEastAsia" w:hAnsiTheme="minorEastAsia" w:eastAsiaTheme="minorEastAsia"/>
                <w:sz w:val="24"/>
                <w:szCs w:val="24"/>
              </w:rPr>
              <w:t>评标委员会根据表中所列各项指标对投标人是否为有效标进行评审，未列入上表中的指标不得作为废标依据。符合评审指标通过标准的，为有效投标。未通过评审的投标人将不参与技术标、商务标评审。</w:t>
            </w:r>
          </w:p>
          <w:p>
            <w:pPr>
              <w:adjustRightInd w:val="0"/>
              <w:snapToGrid w:val="0"/>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（2）投标人提供的资料不全、不清楚、超出有效期等情况，将由评审委员会按照对投标人不利的解释去理解，由此产生的一切后果由投标人自行承担。</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3）投标人提供的与投标有关的各类证书、证明、文件、资料等的真实性、合法性由投标人负全责。如发现投标人有弄虚作假或提供不实信息以骗取中标的行为，无论在投标有效期内还是在工程实施过程中，一经发现，将被取消其中标资格或终止合同，视为企业不诚信行为。</w:t>
            </w:r>
          </w:p>
        </w:tc>
      </w:tr>
    </w:tbl>
    <w:p>
      <w:pPr>
        <w:adjustRightInd w:val="0"/>
        <w:snapToGrid w:val="0"/>
        <w:spacing w:line="360" w:lineRule="auto"/>
        <w:ind w:right="-10"/>
        <w:rPr>
          <w:rFonts w:ascii="宋体" w:hAnsi="宋体"/>
          <w:bCs/>
          <w:sz w:val="24"/>
        </w:rPr>
      </w:pPr>
      <w:bookmarkStart w:id="45" w:name="_Hlk514734618"/>
    </w:p>
    <w:bookmarkEnd w:id="41"/>
    <w:bookmarkEnd w:id="45"/>
    <w:p>
      <w:pPr>
        <w:spacing w:line="500" w:lineRule="exact"/>
        <w:ind w:left="143" w:leftChars="68" w:firstLine="361" w:firstLineChars="150"/>
        <w:rPr>
          <w:rFonts w:ascii="宋体" w:hAnsi="宋体"/>
          <w:bCs/>
          <w:sz w:val="24"/>
        </w:rPr>
      </w:pPr>
      <w:bookmarkStart w:id="46" w:name="_Toc32306258"/>
      <w:bookmarkStart w:id="47" w:name="_Toc220232391"/>
      <w:r>
        <w:rPr>
          <w:rFonts w:hint="eastAsia" w:ascii="宋体" w:hAnsi="宋体"/>
          <w:b/>
          <w:bCs/>
          <w:sz w:val="24"/>
        </w:rPr>
        <w:t>9.</w:t>
      </w:r>
      <w:r>
        <w:rPr>
          <w:rFonts w:hint="eastAsia" w:ascii="宋体" w:hAnsi="宋体"/>
          <w:bCs/>
          <w:sz w:val="24"/>
        </w:rPr>
        <w:t>价格评审:</w:t>
      </w:r>
      <w:r>
        <w:rPr>
          <w:rFonts w:hint="eastAsia" w:ascii="宋体" w:hAnsi="宋体"/>
          <w:sz w:val="24"/>
        </w:rPr>
        <w:t xml:space="preserve"> </w:t>
      </w:r>
      <w:r>
        <w:rPr>
          <w:rFonts w:hint="eastAsia" w:ascii="宋体" w:hAnsi="宋体"/>
          <w:bCs/>
          <w:sz w:val="24"/>
        </w:rPr>
        <w:t>对通过</w:t>
      </w:r>
      <w:r>
        <w:rPr>
          <w:rFonts w:hint="eastAsia" w:ascii="宋体" w:hAnsi="宋体"/>
          <w:sz w:val="24"/>
        </w:rPr>
        <w:t>有效性评审</w:t>
      </w:r>
      <w:r>
        <w:rPr>
          <w:rFonts w:hint="eastAsia" w:ascii="宋体" w:hAnsi="宋体"/>
          <w:bCs/>
          <w:sz w:val="24"/>
        </w:rPr>
        <w:t>的有效投标人，按其最终报价（评标价）由低到高的顺序选出中标候选人。</w:t>
      </w:r>
    </w:p>
    <w:p>
      <w:pPr>
        <w:pStyle w:val="26"/>
        <w:spacing w:line="500" w:lineRule="exact"/>
        <w:ind w:right="-10" w:firstLine="482"/>
        <w:rPr>
          <w:rFonts w:ascii="宋体" w:hAnsi="宋体" w:eastAsia="宋体"/>
          <w:sz w:val="24"/>
        </w:rPr>
      </w:pPr>
      <w:r>
        <w:rPr>
          <w:rFonts w:hint="eastAsia" w:ascii="宋体" w:hAnsi="宋体" w:eastAsia="宋体"/>
          <w:b/>
          <w:sz w:val="24"/>
        </w:rPr>
        <w:t>10.</w:t>
      </w:r>
      <w:r>
        <w:rPr>
          <w:rFonts w:hint="eastAsia" w:ascii="宋体" w:hAnsi="宋体" w:eastAsia="宋体"/>
          <w:sz w:val="24"/>
        </w:rPr>
        <w:t>如果有效投标报价出现两家或两家以上相同者，则采取评标委员会抽签方式确定其前后次序。</w:t>
      </w:r>
    </w:p>
    <w:p>
      <w:pPr>
        <w:adjustRightInd w:val="0"/>
        <w:snapToGrid w:val="0"/>
        <w:spacing w:line="500" w:lineRule="exact"/>
        <w:ind w:right="-10" w:firstLine="482" w:firstLineChars="200"/>
        <w:rPr>
          <w:rFonts w:ascii="宋体" w:hAnsi="宋体"/>
          <w:b/>
          <w:sz w:val="24"/>
        </w:rPr>
      </w:pPr>
      <w:r>
        <w:rPr>
          <w:rFonts w:hint="eastAsia" w:ascii="宋体" w:hAnsi="宋体"/>
          <w:b/>
          <w:sz w:val="24"/>
        </w:rPr>
        <w:t>11.</w:t>
      </w:r>
      <w:r>
        <w:rPr>
          <w:rFonts w:hint="eastAsia" w:ascii="宋体" w:hAnsi="宋体"/>
          <w:sz w:val="24"/>
        </w:rPr>
        <w:t>评标委员会在评标过程中发现的问题，应当及时作出处理或者向招标人提出处理建议，并作书面记录。</w:t>
      </w:r>
    </w:p>
    <w:p>
      <w:pPr>
        <w:adjustRightInd w:val="0"/>
        <w:snapToGrid w:val="0"/>
        <w:spacing w:line="500" w:lineRule="exact"/>
        <w:ind w:right="-10" w:firstLine="482" w:firstLineChars="200"/>
        <w:rPr>
          <w:rFonts w:ascii="宋体" w:hAnsi="宋体"/>
          <w:sz w:val="24"/>
        </w:rPr>
      </w:pPr>
      <w:r>
        <w:rPr>
          <w:rFonts w:hint="eastAsia" w:ascii="宋体" w:hAnsi="宋体"/>
          <w:b/>
          <w:sz w:val="24"/>
        </w:rPr>
        <w:t>12.</w:t>
      </w:r>
      <w:r>
        <w:rPr>
          <w:rFonts w:hint="eastAsia" w:ascii="宋体" w:hAnsi="宋体"/>
          <w:sz w:val="24"/>
        </w:rPr>
        <w:t>在评审过程中，评标委员会发现投标人的报价或者某些分项报价可能低于成本或者高于招标文件设定的最高投标限价的，评标委员会将以询标的方式告知并要求投标人以书面方式进行必要的说明或补正，经评标委员会认定其报价低于成本或者高于招标文件设定的最高投标限价的，将否决其投标。对于询标后判定为不符合招标文件的报价，评委要提出充足的否定理由，并予以书面记录。最终对投标人的评审结论分为通过和未通过。</w:t>
      </w:r>
    </w:p>
    <w:p>
      <w:pPr>
        <w:adjustRightInd w:val="0"/>
        <w:snapToGrid w:val="0"/>
        <w:spacing w:line="500" w:lineRule="exact"/>
        <w:ind w:right="-10" w:firstLine="482" w:firstLineChars="200"/>
        <w:rPr>
          <w:rFonts w:ascii="宋体" w:hAnsi="宋体"/>
          <w:sz w:val="24"/>
        </w:rPr>
      </w:pPr>
      <w:r>
        <w:rPr>
          <w:rFonts w:hint="eastAsia" w:ascii="宋体" w:hAnsi="宋体"/>
          <w:b/>
          <w:sz w:val="24"/>
        </w:rPr>
        <w:t>13.</w:t>
      </w:r>
      <w:r>
        <w:rPr>
          <w:rFonts w:hint="eastAsia" w:ascii="宋体" w:hAnsi="宋体"/>
          <w:sz w:val="24"/>
        </w:rPr>
        <w:t>投标人投标报价与公布的预算价（或控制价)相比降幅过小，或投标人投标报价明显缺乏竞争性的，评标委员会可以否决所有投标。</w:t>
      </w:r>
    </w:p>
    <w:p>
      <w:pPr>
        <w:adjustRightInd w:val="0"/>
        <w:snapToGrid w:val="0"/>
        <w:spacing w:line="500" w:lineRule="exact"/>
        <w:ind w:right="-10" w:firstLine="472" w:firstLineChars="196"/>
        <w:rPr>
          <w:rFonts w:ascii="宋体" w:hAnsi="宋体"/>
          <w:bCs/>
          <w:sz w:val="24"/>
        </w:rPr>
      </w:pPr>
      <w:r>
        <w:rPr>
          <w:rFonts w:hint="eastAsia" w:ascii="宋体" w:hAnsi="宋体"/>
          <w:b/>
          <w:bCs/>
          <w:sz w:val="24"/>
        </w:rPr>
        <w:t>14.</w:t>
      </w:r>
      <w:r>
        <w:rPr>
          <w:rFonts w:hint="eastAsia" w:ascii="宋体" w:hAnsi="宋体"/>
          <w:bCs/>
          <w:sz w:val="24"/>
        </w:rPr>
        <w:t>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pPr>
        <w:adjustRightInd w:val="0"/>
        <w:snapToGrid w:val="0"/>
        <w:spacing w:line="500" w:lineRule="exact"/>
        <w:ind w:right="-10" w:firstLine="482" w:firstLineChars="200"/>
        <w:rPr>
          <w:rFonts w:ascii="宋体" w:hAnsi="宋体"/>
          <w:sz w:val="24"/>
        </w:rPr>
      </w:pPr>
      <w:r>
        <w:rPr>
          <w:rFonts w:hint="eastAsia" w:ascii="宋体" w:hAnsi="宋体"/>
          <w:b/>
          <w:bCs/>
          <w:sz w:val="24"/>
        </w:rPr>
        <w:t>15.</w:t>
      </w:r>
      <w:r>
        <w:rPr>
          <w:rFonts w:hint="eastAsia" w:ascii="宋体" w:hAnsi="宋体"/>
          <w:sz w:val="24"/>
        </w:rPr>
        <w:t xml:space="preserve"> 评标委员会和评标工作人员应严格遵守国家的法律、法规和规章制度；严格按照本次招标文件进行评标；公正廉洁、不徇私情，不得损害国家利益；保护招、投标人的合法权益。</w:t>
      </w:r>
    </w:p>
    <w:p>
      <w:pPr>
        <w:spacing w:line="500" w:lineRule="exact"/>
        <w:ind w:firstLine="482" w:firstLineChars="200"/>
      </w:pPr>
      <w:r>
        <w:rPr>
          <w:rFonts w:hint="eastAsia" w:ascii="宋体" w:hAnsi="宋体"/>
          <w:b/>
          <w:bCs/>
          <w:sz w:val="24"/>
        </w:rPr>
        <w:t>16.</w:t>
      </w:r>
      <w:r>
        <w:rPr>
          <w:rFonts w:hint="eastAsia" w:ascii="宋体" w:hAnsi="宋体"/>
          <w:bCs/>
          <w:sz w:val="24"/>
        </w:rPr>
        <w:t>在评标过程中，评委及其他评标工作人员必须对评标情况严格保密，任何人不得将评标情况透露给与投标人有关的单位和个人。</w:t>
      </w:r>
    </w:p>
    <w:p>
      <w:pPr>
        <w:pStyle w:val="2"/>
      </w:pPr>
    </w:p>
    <w:p>
      <w:pPr>
        <w:pStyle w:val="25"/>
        <w:spacing w:line="360" w:lineRule="auto"/>
        <w:ind w:firstLine="482" w:firstLineChars="200"/>
        <w:rPr>
          <w:rFonts w:cs="黑体" w:asciiTheme="minorEastAsia" w:hAnsiTheme="minorEastAsia" w:eastAsiaTheme="minorEastAsia"/>
          <w:b/>
          <w:sz w:val="24"/>
          <w:szCs w:val="24"/>
        </w:rPr>
      </w:pPr>
      <w:r>
        <w:rPr>
          <w:rFonts w:hint="eastAsia" w:cs="黑体" w:asciiTheme="minorEastAsia" w:hAnsiTheme="minorEastAsia" w:eastAsiaTheme="minorEastAsia"/>
          <w:b/>
          <w:sz w:val="24"/>
          <w:szCs w:val="24"/>
        </w:rPr>
        <w:t>17. 其他</w:t>
      </w:r>
    </w:p>
    <w:p>
      <w:pPr>
        <w:pStyle w:val="179"/>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bCs/>
          <w:kern w:val="0"/>
          <w:sz w:val="24"/>
        </w:rPr>
        <w:t>投标人提供的与投标有关的各类证书、证明、文件、资料等的真实性、合法性由投标人负全责。如发现投标人有弄虚作假或提供不实信息的行为，无论在投标有效期内还是在工程实施过程中，一经发现，将被取消其中标资格或终止合同，视为企业不诚信行为。合肥文旅博览集团将按相关规定予以处罚并记入不良行为记录，予以披露</w:t>
      </w:r>
      <w:r>
        <w:rPr>
          <w:rFonts w:hint="eastAsia" w:asciiTheme="minorEastAsia" w:hAnsiTheme="minorEastAsia" w:eastAsiaTheme="minorEastAsia"/>
          <w:b/>
          <w:sz w:val="24"/>
        </w:rPr>
        <w:t>。</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4"/>
        <w:spacing w:before="0" w:line="500" w:lineRule="exact"/>
        <w:ind w:firstLine="0"/>
        <w:jc w:val="both"/>
        <w:rPr>
          <w:rFonts w:ascii="宋体" w:hAnsi="宋体" w:eastAsia="宋体"/>
        </w:rPr>
      </w:pPr>
    </w:p>
    <w:p>
      <w:pPr>
        <w:pStyle w:val="4"/>
        <w:spacing w:before="0" w:line="500" w:lineRule="exact"/>
        <w:ind w:firstLine="0"/>
        <w:rPr>
          <w:rFonts w:ascii="宋体" w:hAnsi="宋体" w:eastAsia="宋体"/>
        </w:rPr>
      </w:pPr>
      <w:bookmarkStart w:id="48" w:name="_Toc27709"/>
      <w:r>
        <w:rPr>
          <w:rFonts w:hint="eastAsia" w:ascii="宋体" w:hAnsi="宋体" w:eastAsia="宋体"/>
        </w:rPr>
        <w:t>第五章</w:t>
      </w:r>
      <w:bookmarkStart w:id="49" w:name="_Toc220232392"/>
      <w:r>
        <w:rPr>
          <w:rFonts w:hint="eastAsia" w:ascii="宋体" w:hAnsi="宋体" w:eastAsia="宋体"/>
        </w:rPr>
        <w:t xml:space="preserve">  合同条款及格式</w:t>
      </w:r>
      <w:bookmarkEnd w:id="46"/>
      <w:bookmarkEnd w:id="48"/>
    </w:p>
    <w:p/>
    <w:p>
      <w:pPr>
        <w:pStyle w:val="2"/>
      </w:pPr>
    </w:p>
    <w:p>
      <w:pPr>
        <w:pStyle w:val="2"/>
      </w:pPr>
    </w:p>
    <w:p>
      <w:pPr>
        <w:pStyle w:val="2"/>
      </w:pPr>
    </w:p>
    <w:p>
      <w:pPr>
        <w:pStyle w:val="2"/>
      </w:pPr>
    </w:p>
    <w:p>
      <w:pPr>
        <w:pStyle w:val="2"/>
      </w:pPr>
    </w:p>
    <w:bookmarkEnd w:id="49"/>
    <w:p>
      <w:pPr>
        <w:keepNext/>
        <w:keepLines/>
        <w:spacing w:before="260" w:after="260" w:line="500" w:lineRule="exact"/>
        <w:ind w:firstLine="628"/>
        <w:jc w:val="center"/>
        <w:outlineLvl w:val="1"/>
        <w:rPr>
          <w:rFonts w:ascii="宋体" w:hAnsi="宋体"/>
          <w:b/>
          <w:bCs/>
          <w:sz w:val="32"/>
          <w:szCs w:val="32"/>
        </w:rPr>
      </w:pPr>
      <w:bookmarkStart w:id="50" w:name="_Toc19627026"/>
      <w:r>
        <w:rPr>
          <w:rFonts w:hint="eastAsia" w:ascii="宋体" w:hAnsi="宋体"/>
          <w:b/>
          <w:bCs/>
          <w:sz w:val="32"/>
          <w:szCs w:val="32"/>
        </w:rPr>
        <w:t xml:space="preserve">第六章 </w:t>
      </w:r>
      <w:r>
        <w:rPr>
          <w:rFonts w:ascii="宋体" w:hAnsi="宋体"/>
          <w:b/>
          <w:bCs/>
          <w:sz w:val="32"/>
          <w:szCs w:val="32"/>
        </w:rPr>
        <w:t>合同</w:t>
      </w:r>
      <w:bookmarkEnd w:id="50"/>
    </w:p>
    <w:p>
      <w:pPr>
        <w:jc w:val="center"/>
        <w:rPr>
          <w:rFonts w:ascii="Calibri" w:hAnsi="Calibri"/>
          <w:b/>
          <w:sz w:val="52"/>
          <w:szCs w:val="52"/>
        </w:rPr>
      </w:pPr>
    </w:p>
    <w:p>
      <w:pPr>
        <w:spacing w:line="360" w:lineRule="auto"/>
        <w:ind w:firstLine="600" w:firstLineChars="25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委托人</w:t>
      </w:r>
      <w:r>
        <w:rPr>
          <w:rFonts w:asciiTheme="minorEastAsia" w:hAnsiTheme="minorEastAsia" w:eastAsiaTheme="minorEastAsia"/>
          <w:sz w:val="24"/>
          <w:szCs w:val="24"/>
        </w:rPr>
        <w:t>（甲方）：</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pPr>
        <w:spacing w:line="360" w:lineRule="auto"/>
        <w:ind w:firstLine="600" w:firstLineChars="250"/>
        <w:rPr>
          <w:rFonts w:asciiTheme="minorEastAsia" w:hAnsiTheme="minorEastAsia" w:eastAsiaTheme="minorEastAsia"/>
          <w:sz w:val="24"/>
          <w:szCs w:val="24"/>
        </w:rPr>
      </w:pPr>
      <w:r>
        <w:rPr>
          <w:rFonts w:hint="eastAsia" w:asciiTheme="minorEastAsia" w:hAnsiTheme="minorEastAsia" w:eastAsiaTheme="minorEastAsia"/>
          <w:sz w:val="24"/>
          <w:szCs w:val="24"/>
        </w:rPr>
        <w:t>供货人</w:t>
      </w:r>
      <w:r>
        <w:rPr>
          <w:rFonts w:asciiTheme="minorEastAsia" w:hAnsiTheme="minorEastAsia" w:eastAsiaTheme="minorEastAsia"/>
          <w:sz w:val="24"/>
          <w:szCs w:val="24"/>
        </w:rPr>
        <w:t>（乙方）</w:t>
      </w:r>
      <w:r>
        <w:rPr>
          <w:rFonts w:hint="eastAsia" w:asciiTheme="minorEastAsia" w:hAnsiTheme="minorEastAsia" w:eastAsiaTheme="minorEastAsia"/>
          <w:sz w:val="24"/>
          <w:szCs w:val="24"/>
        </w:rPr>
        <w:t>：</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pPr>
        <w:spacing w:line="360" w:lineRule="auto"/>
        <w:ind w:firstLine="600" w:firstLineChars="250"/>
        <w:rPr>
          <w:rFonts w:asciiTheme="minorEastAsia" w:hAnsiTheme="minorEastAsia" w:eastAsiaTheme="minorEastAsia"/>
          <w:sz w:val="24"/>
          <w:szCs w:val="24"/>
        </w:rPr>
      </w:pPr>
      <w:r>
        <w:rPr>
          <w:rFonts w:hint="eastAsia" w:asciiTheme="minorEastAsia" w:hAnsiTheme="minorEastAsia" w:eastAsiaTheme="minorEastAsia"/>
          <w:sz w:val="24"/>
          <w:szCs w:val="24"/>
        </w:rPr>
        <w:t>签订地点：</w:t>
      </w:r>
    </w:p>
    <w:p>
      <w:pPr>
        <w:spacing w:line="360" w:lineRule="auto"/>
        <w:ind w:firstLine="600" w:firstLineChars="25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项目名称：</w:t>
      </w:r>
      <w:r>
        <w:rPr>
          <w:rFonts w:hint="eastAsia" w:asciiTheme="minorEastAsia" w:hAnsiTheme="minorEastAsia" w:eastAsiaTheme="minorEastAsia"/>
          <w:sz w:val="24"/>
          <w:szCs w:val="24"/>
          <w:u w:val="single"/>
        </w:rPr>
        <w:t xml:space="preserve">                               </w:t>
      </w:r>
    </w:p>
    <w:p>
      <w:pPr>
        <w:spacing w:line="360" w:lineRule="auto"/>
        <w:ind w:firstLine="600" w:firstLineChars="25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项目编号：</w:t>
      </w:r>
      <w:r>
        <w:rPr>
          <w:rFonts w:hint="eastAsia" w:asciiTheme="minorEastAsia" w:hAnsiTheme="minorEastAsia" w:eastAsiaTheme="minorEastAsia"/>
          <w:sz w:val="24"/>
          <w:szCs w:val="24"/>
          <w:u w:val="single"/>
        </w:rPr>
        <w:t xml:space="preserve">                            </w:t>
      </w:r>
    </w:p>
    <w:p>
      <w:pPr>
        <w:spacing w:line="360" w:lineRule="auto"/>
        <w:ind w:firstLine="460" w:firstLineChars="192"/>
        <w:rPr>
          <w:rFonts w:asciiTheme="minorEastAsia" w:hAnsiTheme="minorEastAsia" w:eastAsiaTheme="minorEastAsia"/>
          <w:sz w:val="24"/>
          <w:szCs w:val="24"/>
        </w:rPr>
      </w:pPr>
      <w:r>
        <w:rPr>
          <w:rFonts w:hint="eastAsia" w:asciiTheme="minorEastAsia" w:hAnsiTheme="minorEastAsia" w:eastAsiaTheme="minorEastAsia"/>
          <w:sz w:val="24"/>
          <w:szCs w:val="24"/>
        </w:rPr>
        <w:t>本项目经批准采用</w:t>
      </w:r>
      <w:r>
        <w:rPr>
          <w:rFonts w:hint="eastAsia" w:asciiTheme="minorEastAsia" w:hAnsiTheme="minorEastAsia" w:eastAsiaTheme="minorEastAsia"/>
          <w:sz w:val="24"/>
          <w:szCs w:val="24"/>
          <w:u w:val="single"/>
        </w:rPr>
        <w:t>公开招标</w:t>
      </w:r>
      <w:r>
        <w:rPr>
          <w:rFonts w:hint="eastAsia" w:asciiTheme="minorEastAsia" w:hAnsiTheme="minorEastAsia" w:eastAsiaTheme="minorEastAsia"/>
          <w:sz w:val="24"/>
          <w:szCs w:val="24"/>
        </w:rPr>
        <w:t>采购方式，经本项目评审委员会认真评审，决定将采购合同授予乙方。为进一步明确双方的责任，确保合同的顺利履行，</w:t>
      </w:r>
      <w:r>
        <w:rPr>
          <w:rFonts w:asciiTheme="minorEastAsia" w:hAnsiTheme="minorEastAsia" w:eastAsiaTheme="minorEastAsia"/>
          <w:sz w:val="24"/>
          <w:szCs w:val="24"/>
        </w:rPr>
        <w:t>根据</w:t>
      </w:r>
      <w:r>
        <w:rPr>
          <w:rFonts w:hint="eastAsia" w:ascii="宋体" w:hAnsi="宋体"/>
          <w:bCs/>
          <w:sz w:val="24"/>
        </w:rPr>
        <w:t>《中华人民共和国民法典》</w:t>
      </w:r>
      <w:r>
        <w:rPr>
          <w:rFonts w:hint="eastAsia" w:asciiTheme="minorEastAsia" w:hAnsiTheme="minorEastAsia" w:eastAsiaTheme="minorEastAsia"/>
          <w:sz w:val="24"/>
          <w:szCs w:val="24"/>
        </w:rPr>
        <w:t>等相关法律法规</w:t>
      </w:r>
      <w:r>
        <w:rPr>
          <w:rFonts w:asciiTheme="minorEastAsia" w:hAnsiTheme="minorEastAsia" w:eastAsiaTheme="minorEastAsia"/>
          <w:sz w:val="24"/>
          <w:szCs w:val="24"/>
        </w:rPr>
        <w:t>规定</w:t>
      </w:r>
      <w:r>
        <w:rPr>
          <w:rFonts w:hint="eastAsia" w:asciiTheme="minorEastAsia" w:hAnsiTheme="minorEastAsia" w:eastAsiaTheme="minorEastAsia"/>
          <w:sz w:val="24"/>
          <w:szCs w:val="24"/>
        </w:rPr>
        <w:t>及投资公司的招标文件、中标（成交）通知书等相关资料的要求</w:t>
      </w:r>
      <w:r>
        <w:rPr>
          <w:rFonts w:asciiTheme="minorEastAsia" w:hAnsiTheme="minorEastAsia" w:eastAsiaTheme="minorEastAsia"/>
          <w:sz w:val="24"/>
          <w:szCs w:val="24"/>
        </w:rPr>
        <w:t>，经甲乙双方充分协商，特订立</w:t>
      </w:r>
      <w:r>
        <w:rPr>
          <w:rFonts w:hint="eastAsia" w:asciiTheme="minorEastAsia" w:hAnsiTheme="minorEastAsia" w:eastAsiaTheme="minorEastAsia"/>
          <w:sz w:val="24"/>
          <w:szCs w:val="24"/>
        </w:rPr>
        <w:t>本</w:t>
      </w:r>
      <w:r>
        <w:rPr>
          <w:rFonts w:asciiTheme="minorEastAsia" w:hAnsiTheme="minorEastAsia" w:eastAsiaTheme="minorEastAsia"/>
          <w:sz w:val="24"/>
          <w:szCs w:val="24"/>
        </w:rPr>
        <w:t>合同，以便共同遵守。</w:t>
      </w:r>
    </w:p>
    <w:p>
      <w:pPr>
        <w:spacing w:line="360" w:lineRule="auto"/>
        <w:rPr>
          <w:rFonts w:asciiTheme="minorEastAsia" w:hAnsiTheme="minorEastAsia" w:eastAsiaTheme="minorEastAsia"/>
          <w:sz w:val="24"/>
          <w:szCs w:val="24"/>
        </w:rPr>
      </w:pPr>
      <w:r>
        <w:rPr>
          <w:rFonts w:hint="eastAsia" w:cs="仿宋_GB2312" w:asciiTheme="minorEastAsia" w:hAnsiTheme="minorEastAsia" w:eastAsiaTheme="minorEastAsia"/>
          <w:b/>
          <w:sz w:val="24"/>
          <w:szCs w:val="24"/>
        </w:rPr>
        <w:t xml:space="preserve">第一条  </w:t>
      </w:r>
      <w:r>
        <w:rPr>
          <w:rFonts w:hint="eastAsia" w:asciiTheme="minorEastAsia" w:hAnsiTheme="minorEastAsia" w:eastAsiaTheme="minorEastAsia"/>
          <w:sz w:val="24"/>
          <w:szCs w:val="24"/>
        </w:rPr>
        <w:t>产品的名称、规格/型号、材质、数量及价格</w:t>
      </w:r>
    </w:p>
    <w:tbl>
      <w:tblPr>
        <w:tblStyle w:val="67"/>
        <w:tblpPr w:leftFromText="180" w:rightFromText="180" w:vertAnchor="text" w:horzAnchor="page" w:tblpX="1007" w:tblpY="340"/>
        <w:tblOverlap w:val="never"/>
        <w:tblW w:w="1009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
        <w:gridCol w:w="1241"/>
        <w:gridCol w:w="1701"/>
        <w:gridCol w:w="850"/>
        <w:gridCol w:w="1203"/>
        <w:gridCol w:w="1207"/>
        <w:gridCol w:w="30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序号</w:t>
            </w:r>
          </w:p>
        </w:tc>
        <w:tc>
          <w:tcPr>
            <w:tcW w:w="1241" w:type="dxa"/>
            <w:tcBorders>
              <w:top w:val="single" w:color="000000" w:sz="4" w:space="0"/>
              <w:left w:val="single" w:color="000000" w:sz="4" w:space="0"/>
              <w:bottom w:val="single" w:color="000000" w:sz="4" w:space="0"/>
              <w:right w:val="single" w:color="auto" w:sz="4" w:space="0"/>
            </w:tcBorders>
          </w:tcPr>
          <w:p>
            <w:pPr>
              <w:spacing w:line="360" w:lineRule="auto"/>
              <w:jc w:val="center"/>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产品名称</w:t>
            </w:r>
          </w:p>
        </w:tc>
        <w:tc>
          <w:tcPr>
            <w:tcW w:w="1701" w:type="dxa"/>
            <w:tcBorders>
              <w:top w:val="single" w:color="000000" w:sz="4" w:space="0"/>
              <w:left w:val="single" w:color="auto" w:sz="4" w:space="0"/>
              <w:bottom w:val="single" w:color="000000" w:sz="4" w:space="0"/>
              <w:right w:val="single" w:color="000000" w:sz="4" w:space="0"/>
            </w:tcBorders>
          </w:tcPr>
          <w:p>
            <w:pPr>
              <w:spacing w:line="360" w:lineRule="auto"/>
              <w:jc w:val="center"/>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规格/型号</w:t>
            </w:r>
          </w:p>
        </w:tc>
        <w:tc>
          <w:tcPr>
            <w:tcW w:w="850"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材质</w:t>
            </w:r>
          </w:p>
        </w:tc>
        <w:tc>
          <w:tcPr>
            <w:tcW w:w="1203"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数量</w:t>
            </w:r>
          </w:p>
        </w:tc>
        <w:tc>
          <w:tcPr>
            <w:tcW w:w="1207"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单价（元）</w:t>
            </w:r>
          </w:p>
        </w:tc>
        <w:tc>
          <w:tcPr>
            <w:tcW w:w="3045"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总金额（元）含税，含运费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1</w:t>
            </w:r>
          </w:p>
        </w:tc>
        <w:tc>
          <w:tcPr>
            <w:tcW w:w="1241" w:type="dxa"/>
            <w:tcBorders>
              <w:top w:val="single" w:color="000000" w:sz="4" w:space="0"/>
              <w:left w:val="single" w:color="000000" w:sz="4" w:space="0"/>
              <w:bottom w:val="single" w:color="000000" w:sz="4" w:space="0"/>
              <w:right w:val="single" w:color="auto" w:sz="4" w:space="0"/>
            </w:tcBorders>
          </w:tcPr>
          <w:p>
            <w:pPr>
              <w:spacing w:line="360" w:lineRule="auto"/>
              <w:jc w:val="center"/>
              <w:rPr>
                <w:rFonts w:cs="宋体" w:asciiTheme="minorEastAsia" w:hAnsiTheme="minorEastAsia" w:eastAsiaTheme="minorEastAsia"/>
                <w:bCs/>
                <w:sz w:val="24"/>
                <w:szCs w:val="24"/>
              </w:rPr>
            </w:pPr>
          </w:p>
        </w:tc>
        <w:tc>
          <w:tcPr>
            <w:tcW w:w="1701" w:type="dxa"/>
            <w:tcBorders>
              <w:top w:val="single" w:color="000000" w:sz="4" w:space="0"/>
              <w:left w:val="single" w:color="auto" w:sz="4" w:space="0"/>
              <w:bottom w:val="single" w:color="000000" w:sz="4" w:space="0"/>
              <w:right w:val="single" w:color="000000" w:sz="4" w:space="0"/>
            </w:tcBorders>
          </w:tcPr>
          <w:p>
            <w:pPr>
              <w:spacing w:line="360" w:lineRule="auto"/>
              <w:jc w:val="center"/>
              <w:rPr>
                <w:rFonts w:cs="宋体" w:asciiTheme="minorEastAsia" w:hAnsiTheme="minorEastAsia" w:eastAsiaTheme="minorEastAsia"/>
                <w:bCs/>
                <w:sz w:val="24"/>
                <w:szCs w:val="24"/>
              </w:rPr>
            </w:pPr>
          </w:p>
        </w:tc>
        <w:tc>
          <w:tcPr>
            <w:tcW w:w="850"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cs="宋体" w:asciiTheme="minorEastAsia" w:hAnsiTheme="minorEastAsia" w:eastAsiaTheme="minorEastAsia"/>
                <w:bCs/>
                <w:sz w:val="24"/>
                <w:szCs w:val="24"/>
              </w:rPr>
            </w:pPr>
          </w:p>
        </w:tc>
        <w:tc>
          <w:tcPr>
            <w:tcW w:w="1203"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cs="宋体" w:asciiTheme="minorEastAsia" w:hAnsiTheme="minorEastAsia" w:eastAsiaTheme="minorEastAsia"/>
                <w:bCs/>
                <w:sz w:val="24"/>
                <w:szCs w:val="24"/>
              </w:rPr>
            </w:pPr>
          </w:p>
        </w:tc>
        <w:tc>
          <w:tcPr>
            <w:tcW w:w="1207" w:type="dxa"/>
            <w:tcBorders>
              <w:top w:val="single" w:color="000000" w:sz="4" w:space="0"/>
              <w:left w:val="single" w:color="000000" w:sz="4" w:space="0"/>
              <w:bottom w:val="single" w:color="000000" w:sz="4" w:space="0"/>
              <w:right w:val="single" w:color="000000" w:sz="4" w:space="0"/>
            </w:tcBorders>
          </w:tcPr>
          <w:p>
            <w:pPr>
              <w:spacing w:line="360" w:lineRule="auto"/>
              <w:ind w:firstLine="240" w:firstLineChars="100"/>
              <w:rPr>
                <w:rFonts w:cs="宋体" w:asciiTheme="minorEastAsia" w:hAnsiTheme="minorEastAsia" w:eastAsiaTheme="minorEastAsia"/>
                <w:bCs/>
                <w:sz w:val="24"/>
                <w:szCs w:val="24"/>
              </w:rPr>
            </w:pPr>
          </w:p>
        </w:tc>
        <w:tc>
          <w:tcPr>
            <w:tcW w:w="3045"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cs="宋体" w:asciiTheme="minorEastAsia" w:hAnsiTheme="minorEastAsia" w:eastAsiaTheme="minorEastAsia"/>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52"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2</w:t>
            </w:r>
          </w:p>
        </w:tc>
        <w:tc>
          <w:tcPr>
            <w:tcW w:w="1241" w:type="dxa"/>
            <w:tcBorders>
              <w:top w:val="single" w:color="000000" w:sz="4" w:space="0"/>
              <w:left w:val="single" w:color="000000" w:sz="4" w:space="0"/>
              <w:bottom w:val="single" w:color="000000" w:sz="4" w:space="0"/>
              <w:right w:val="single" w:color="auto" w:sz="4" w:space="0"/>
            </w:tcBorders>
          </w:tcPr>
          <w:p>
            <w:pPr>
              <w:spacing w:line="360" w:lineRule="auto"/>
              <w:jc w:val="center"/>
              <w:rPr>
                <w:rFonts w:cs="宋体" w:asciiTheme="minorEastAsia" w:hAnsiTheme="minorEastAsia" w:eastAsiaTheme="minorEastAsia"/>
                <w:bCs/>
                <w:sz w:val="24"/>
                <w:szCs w:val="24"/>
              </w:rPr>
            </w:pPr>
          </w:p>
        </w:tc>
        <w:tc>
          <w:tcPr>
            <w:tcW w:w="1701" w:type="dxa"/>
            <w:tcBorders>
              <w:top w:val="single" w:color="000000" w:sz="4" w:space="0"/>
              <w:left w:val="single" w:color="auto" w:sz="4" w:space="0"/>
              <w:bottom w:val="single" w:color="000000" w:sz="4" w:space="0"/>
              <w:right w:val="single" w:color="000000" w:sz="4" w:space="0"/>
            </w:tcBorders>
          </w:tcPr>
          <w:p>
            <w:pPr>
              <w:spacing w:line="360" w:lineRule="auto"/>
              <w:jc w:val="center"/>
              <w:rPr>
                <w:rFonts w:cs="宋体" w:asciiTheme="minorEastAsia" w:hAnsiTheme="minorEastAsia" w:eastAsiaTheme="minorEastAsia"/>
                <w:bCs/>
                <w:sz w:val="24"/>
                <w:szCs w:val="24"/>
              </w:rPr>
            </w:pPr>
          </w:p>
        </w:tc>
        <w:tc>
          <w:tcPr>
            <w:tcW w:w="850"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cs="宋体" w:asciiTheme="minorEastAsia" w:hAnsiTheme="minorEastAsia" w:eastAsiaTheme="minorEastAsia"/>
                <w:bCs/>
                <w:sz w:val="24"/>
                <w:szCs w:val="24"/>
              </w:rPr>
            </w:pPr>
          </w:p>
        </w:tc>
        <w:tc>
          <w:tcPr>
            <w:tcW w:w="1203"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cs="宋体" w:asciiTheme="minorEastAsia" w:hAnsiTheme="minorEastAsia" w:eastAsiaTheme="minorEastAsia"/>
                <w:bCs/>
                <w:sz w:val="24"/>
                <w:szCs w:val="24"/>
              </w:rPr>
            </w:pPr>
          </w:p>
        </w:tc>
        <w:tc>
          <w:tcPr>
            <w:tcW w:w="1207"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cs="宋体" w:asciiTheme="minorEastAsia" w:hAnsiTheme="minorEastAsia" w:eastAsiaTheme="minorEastAsia"/>
                <w:bCs/>
                <w:sz w:val="24"/>
                <w:szCs w:val="24"/>
              </w:rPr>
            </w:pPr>
          </w:p>
        </w:tc>
        <w:tc>
          <w:tcPr>
            <w:tcW w:w="3045"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cs="宋体" w:asciiTheme="minorEastAsia" w:hAnsiTheme="minorEastAsia" w:eastAsiaTheme="minorEastAsia"/>
                <w:bCs/>
                <w:sz w:val="24"/>
                <w:szCs w:val="24"/>
              </w:rPr>
            </w:pPr>
          </w:p>
        </w:tc>
      </w:tr>
    </w:tbl>
    <w:p>
      <w:pPr>
        <w:spacing w:line="360" w:lineRule="auto"/>
        <w:rPr>
          <w:rFonts w:cs="仿宋_GB2312" w:asciiTheme="minorEastAsia" w:hAnsiTheme="minorEastAsia" w:eastAsiaTheme="minorEastAsia"/>
          <w:bCs/>
          <w:sz w:val="24"/>
          <w:szCs w:val="24"/>
        </w:rPr>
      </w:pPr>
      <w:r>
        <w:rPr>
          <w:rFonts w:hint="eastAsia" w:cs="仿宋_GB2312" w:asciiTheme="minorEastAsia" w:hAnsiTheme="minorEastAsia" w:eastAsiaTheme="minorEastAsia"/>
          <w:bCs/>
          <w:sz w:val="24"/>
          <w:szCs w:val="24"/>
        </w:rPr>
        <w:t>1、乙方按甲方提供的工程物料名称、规格/型号、材质、数量及价格在甲方规定的时限内供货。</w:t>
      </w:r>
    </w:p>
    <w:p>
      <w:pPr>
        <w:spacing w:line="360" w:lineRule="auto"/>
        <w:rPr>
          <w:rFonts w:cs="仿宋_GB2312" w:asciiTheme="minorEastAsia" w:hAnsiTheme="minorEastAsia" w:eastAsiaTheme="minorEastAsia"/>
          <w:bCs/>
          <w:sz w:val="24"/>
          <w:szCs w:val="24"/>
        </w:rPr>
      </w:pPr>
      <w:r>
        <w:rPr>
          <w:rFonts w:hint="eastAsia" w:cs="仿宋_GB2312" w:asciiTheme="minorEastAsia" w:hAnsiTheme="minorEastAsia" w:eastAsiaTheme="minorEastAsia"/>
          <w:bCs/>
          <w:sz w:val="24"/>
          <w:szCs w:val="24"/>
        </w:rPr>
        <w:t>2、甲方有权根据自身需求调整产品数量，但需在乙方发货前及时通知乙方，并根据清单价格与乙方据实结算。</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b/>
          <w:bCs/>
          <w:sz w:val="24"/>
          <w:szCs w:val="24"/>
        </w:rPr>
        <w:t xml:space="preserve">第二条 </w:t>
      </w:r>
      <w:r>
        <w:rPr>
          <w:rFonts w:hint="eastAsia" w:asciiTheme="minorEastAsia" w:hAnsiTheme="minorEastAsia" w:eastAsiaTheme="minorEastAsia"/>
          <w:sz w:val="24"/>
          <w:szCs w:val="24"/>
        </w:rPr>
        <w:t xml:space="preserve"> 质量标准、技术标准（国标）</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1、乙方所供的产品质量必须符合相应的国家检验质量标准、CE认证，如达不到此标准，甲方有权要求乙方退货，其运费由乙方承担。 </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2、乙方所供工程物料产品的规格、型号、材质必须符合设计要求。</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3、乙方按甲方所需的规格/型号、材质、数量、完成供货任务。</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4、乙方须保证所供产品售后服务。</w:t>
      </w:r>
    </w:p>
    <w:p>
      <w:pPr>
        <w:spacing w:line="360" w:lineRule="auto"/>
        <w:rPr>
          <w:rFonts w:asciiTheme="minorEastAsia" w:hAnsiTheme="minorEastAsia" w:eastAsiaTheme="minorEastAsia"/>
          <w:sz w:val="24"/>
          <w:szCs w:val="24"/>
        </w:rPr>
      </w:pPr>
      <w:r>
        <w:rPr>
          <w:rFonts w:hint="eastAsia"/>
        </w:rPr>
        <w:t>5、</w:t>
      </w:r>
      <w:r>
        <w:rPr>
          <w:rFonts w:hint="eastAsia" w:asciiTheme="minorEastAsia" w:hAnsiTheme="minorEastAsia" w:eastAsiaTheme="minorEastAsia"/>
          <w:sz w:val="24"/>
          <w:szCs w:val="24"/>
        </w:rPr>
        <w:t>乙方须对产品的质量负责，产品交付甲方后，凡因产品质量不符合约定或有其它内在质量瑕疵，而给甲方或任何第三方造成人身损害和财产损失的，均由乙方承担责任。</w:t>
      </w:r>
    </w:p>
    <w:p>
      <w:pPr>
        <w:pStyle w:val="2"/>
        <w:spacing w:line="360" w:lineRule="auto"/>
        <w:ind w:firstLine="0" w:firstLineChars="0"/>
        <w:rPr>
          <w:rFonts w:asciiTheme="minorEastAsia" w:hAnsiTheme="minorEastAsia" w:eastAsiaTheme="minorEastAsia"/>
          <w:b/>
          <w:sz w:val="24"/>
          <w:szCs w:val="24"/>
        </w:rPr>
      </w:pPr>
      <w:r>
        <w:rPr>
          <w:rFonts w:hint="eastAsia" w:asciiTheme="minorEastAsia" w:hAnsiTheme="minorEastAsia" w:eastAsiaTheme="minorEastAsia"/>
          <w:b/>
          <w:sz w:val="24"/>
          <w:szCs w:val="24"/>
        </w:rPr>
        <w:t xml:space="preserve">第三条  </w:t>
      </w:r>
      <w:r>
        <w:rPr>
          <w:rFonts w:hint="eastAsia" w:asciiTheme="minorEastAsia" w:hAnsiTheme="minorEastAsia" w:eastAsiaTheme="minorEastAsia"/>
          <w:sz w:val="24"/>
          <w:szCs w:val="24"/>
        </w:rPr>
        <w:t>合同总价暂定为：圆整(小写￥  元),按甲方最终确认的收货单的数量及价格确认合同金额。</w:t>
      </w:r>
    </w:p>
    <w:p>
      <w:pPr>
        <w:pStyle w:val="2"/>
        <w:spacing w:line="360" w:lineRule="auto"/>
        <w:ind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1、本合同单价一次性包死，固定不变，不因包括市场价格涨落、履行期调整等任何因素而调整。合同单价包括但不限于材料费、人工费、运费、包装费、安装调试费、利润、税费等乙方为履行本合同项下全部义务所需的所有费用。除此之外，甲方无需就本合同项下服务向乙方或第三方支付任何其他费用。</w:t>
      </w:r>
    </w:p>
    <w:p>
      <w:pPr>
        <w:pStyle w:val="2"/>
        <w:spacing w:line="360" w:lineRule="auto"/>
        <w:ind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2、乙方应为经主管税务机关认可的增值税一般纳税人。（如乙方为小规模纳税人，应提供税务机关代开的增值税专用发票） 甲方付款前，乙方应向甲方提供合法有效的增值税专用发票；如乙方迟延或拒绝开具的增值税专用发票的，甲方有权迟延支付应付款项，且不承担任何违约责任，乙方的各项合同义务仍按合同约定履行。</w:t>
      </w:r>
    </w:p>
    <w:p>
      <w:pPr>
        <w:pStyle w:val="2"/>
        <w:spacing w:line="360" w:lineRule="auto"/>
        <w:ind w:firstLine="0" w:firstLineChars="0"/>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第四条  </w:t>
      </w:r>
      <w:r>
        <w:rPr>
          <w:rFonts w:hint="eastAsia" w:asciiTheme="minorEastAsia" w:hAnsiTheme="minorEastAsia" w:eastAsiaTheme="minorEastAsia"/>
          <w:sz w:val="24"/>
          <w:szCs w:val="24"/>
        </w:rPr>
        <w:t>产品的包装</w:t>
      </w:r>
    </w:p>
    <w:p>
      <w:pPr>
        <w:pStyle w:val="2"/>
        <w:spacing w:line="360" w:lineRule="auto"/>
        <w:ind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乙方提供的货物包装应符合相关国家规定或行业标准，且必须保证送达现场的为新货正品且包装完好。　</w:t>
      </w:r>
    </w:p>
    <w:p>
      <w:pPr>
        <w:pStyle w:val="2"/>
        <w:spacing w:line="360" w:lineRule="auto"/>
        <w:ind w:firstLine="0" w:firstLineChars="0"/>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第五条  </w:t>
      </w:r>
      <w:r>
        <w:rPr>
          <w:rFonts w:hint="eastAsia" w:asciiTheme="minorEastAsia" w:hAnsiTheme="minorEastAsia" w:eastAsiaTheme="minorEastAsia"/>
          <w:sz w:val="24"/>
          <w:szCs w:val="24"/>
        </w:rPr>
        <w:t>产品的供货单位及供货方法</w:t>
      </w:r>
    </w:p>
    <w:p>
      <w:pPr>
        <w:pStyle w:val="2"/>
        <w:spacing w:line="360" w:lineRule="auto"/>
        <w:ind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1、产品的供货单位：                          </w:t>
      </w:r>
    </w:p>
    <w:p>
      <w:pPr>
        <w:pStyle w:val="2"/>
        <w:spacing w:line="360" w:lineRule="auto"/>
        <w:ind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2、供货方法：乙方在约定的时间内免费将工程物料送至甲方指定仓库，卸货由乙方负责；经双方现场查验产品质量并核对数量确认。乙方负责自付费用办理全部货物从工厂发运至交货目的地全过程的保险及保护事宜，运途期间所有责任由乙方自行负责。</w:t>
      </w:r>
    </w:p>
    <w:p>
      <w:pPr>
        <w:pStyle w:val="2"/>
        <w:spacing w:line="360" w:lineRule="auto"/>
        <w:ind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3、乙方提供的物料不符合规格型号和质量的甲方可拒绝签收，乙方应及时按甲方要求处理。</w:t>
      </w:r>
    </w:p>
    <w:p>
      <w:pPr>
        <w:pStyle w:val="2"/>
        <w:spacing w:line="360" w:lineRule="auto"/>
        <w:ind w:firstLine="0" w:firstLineChars="0"/>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第六条  </w:t>
      </w:r>
      <w:r>
        <w:rPr>
          <w:rFonts w:hint="eastAsia" w:asciiTheme="minorEastAsia" w:hAnsiTheme="minorEastAsia" w:eastAsiaTheme="minorEastAsia"/>
          <w:sz w:val="24"/>
          <w:szCs w:val="24"/>
        </w:rPr>
        <w:t>交货期限</w:t>
      </w:r>
    </w:p>
    <w:p>
      <w:pPr>
        <w:pStyle w:val="2"/>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合同签署完成（双方签字盖章）后乙方按甲方要求的时限将产品送至合肥体育中心（甲方指定的仓库）。甲方有权延迟交货期，但需要提前24小时通知乙方。乙方在每批货物抵达货物交货目的地24小时前通知甲方接货。</w:t>
      </w:r>
    </w:p>
    <w:p>
      <w:pPr>
        <w:pStyle w:val="2"/>
        <w:spacing w:line="360" w:lineRule="auto"/>
        <w:ind w:firstLine="0" w:firstLineChars="0"/>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第七条  </w:t>
      </w:r>
      <w:r>
        <w:rPr>
          <w:rFonts w:hint="eastAsia" w:asciiTheme="minorEastAsia" w:hAnsiTheme="minorEastAsia" w:eastAsiaTheme="minorEastAsia"/>
          <w:sz w:val="24"/>
          <w:szCs w:val="24"/>
        </w:rPr>
        <w:t>付款方式</w:t>
      </w:r>
    </w:p>
    <w:p>
      <w:pPr>
        <w:pStyle w:val="2"/>
        <w:spacing w:line="360" w:lineRule="auto"/>
        <w:ind w:firstLine="0" w:firstLineChars="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1、货到验收合格后，每季度后10个工作日内支付全部货款。</w:t>
      </w:r>
    </w:p>
    <w:p>
      <w:pPr>
        <w:pStyle w:val="2"/>
        <w:spacing w:line="360" w:lineRule="auto"/>
        <w:ind w:firstLine="0" w:firstLineChars="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2、货款支付前，乙方需提供给甲方正式税务发票（13%增值税专用发票），否则，甲方有权拒付货款，因此产生的货款迟延支付，甲方不承担违约责任。</w:t>
      </w:r>
    </w:p>
    <w:p>
      <w:pPr>
        <w:pStyle w:val="2"/>
        <w:spacing w:line="360" w:lineRule="auto"/>
        <w:ind w:firstLine="0" w:firstLineChars="0"/>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第八条  </w:t>
      </w:r>
      <w:r>
        <w:rPr>
          <w:rFonts w:hint="eastAsia" w:asciiTheme="minorEastAsia" w:hAnsiTheme="minorEastAsia" w:eastAsiaTheme="minorEastAsia"/>
          <w:sz w:val="24"/>
          <w:szCs w:val="24"/>
        </w:rPr>
        <w:t>产品的验收</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1、货到甲方现场后由甲、乙双方对货物进行验收、清点和检查，如无异议即视为现场外观验收合格，产品验收不合格的，乙方负责更换合适的产品并承担因此而发生的费用。</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甲方经现场检验认为乙方产品质量或者产品表面存在瑕疵的，有权要求乙方作出书面说明，在乙方作出书面说明后，双方经协商仍未能达成一致的，甲方负责将产品提交合肥市（或合肥市开发区）产品质量检验站进行检测，鉴定费由乙方先行承担。若经过检测，确属质量问题的，乙方必须无条件退货且负责更换合适的产品并承担因此而发生的所有费用，经过检验不属质量问题的，甲方应当接受并承担检测费用。</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如果乙方提供的货物虽经甲方当场验收并签署了确认书，但甲方在使用该货物过程中发现货物存在质量问题，乙方在接到甲方书面异议后，应在48小时内处理，并出具书面意见，否则，即视为默认甲方提出的异议和处理意见。</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4、乙方提供产品必须满足验收要求，交货时应同时提供产品合格证检验报告（订制和易损配件除外）。资料不齐的，甲方有权要求乙方补齐资料后才支付货款。</w:t>
      </w:r>
    </w:p>
    <w:p>
      <w:pPr>
        <w:spacing w:line="360" w:lineRule="auto"/>
        <w:rPr>
          <w:rFonts w:asciiTheme="minorEastAsia" w:hAnsiTheme="minorEastAsia" w:eastAsiaTheme="minorEastAsia"/>
          <w:sz w:val="24"/>
          <w:szCs w:val="24"/>
        </w:rPr>
      </w:pPr>
      <w:r>
        <w:rPr>
          <w:rFonts w:asciiTheme="minorEastAsia" w:hAnsiTheme="minorEastAsia" w:eastAsiaTheme="minorEastAsia"/>
          <w:b/>
          <w:bCs/>
          <w:sz w:val="24"/>
          <w:szCs w:val="24"/>
        </w:rPr>
        <w:t>第</w:t>
      </w:r>
      <w:r>
        <w:rPr>
          <w:rFonts w:hint="eastAsia" w:asciiTheme="minorEastAsia" w:hAnsiTheme="minorEastAsia" w:eastAsiaTheme="minorEastAsia"/>
          <w:b/>
          <w:bCs/>
          <w:sz w:val="24"/>
          <w:szCs w:val="24"/>
        </w:rPr>
        <w:t>九</w:t>
      </w:r>
      <w:r>
        <w:rPr>
          <w:rFonts w:asciiTheme="minorEastAsia" w:hAnsiTheme="minorEastAsia" w:eastAsiaTheme="minorEastAsia"/>
          <w:b/>
          <w:bCs/>
          <w:sz w:val="24"/>
          <w:szCs w:val="24"/>
        </w:rPr>
        <w:t>条</w:t>
      </w:r>
      <w:r>
        <w:rPr>
          <w:rFonts w:hint="eastAsia" w:asciiTheme="minorEastAsia" w:hAnsiTheme="minorEastAsia" w:eastAsiaTheme="minorEastAsia"/>
          <w:b/>
          <w:bCs/>
          <w:sz w:val="24"/>
          <w:szCs w:val="24"/>
        </w:rPr>
        <w:t xml:space="preserve"> </w:t>
      </w:r>
      <w:r>
        <w:rPr>
          <w:rFonts w:asciiTheme="minorEastAsia" w:hAnsiTheme="minorEastAsia" w:eastAsiaTheme="minorEastAsia"/>
          <w:sz w:val="24"/>
          <w:szCs w:val="24"/>
        </w:rPr>
        <w:t xml:space="preserve"> 对产品提出异议的时间和办法</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asciiTheme="minorEastAsia" w:hAnsiTheme="minorEastAsia" w:eastAsiaTheme="minorEastAsia"/>
          <w:sz w:val="24"/>
          <w:szCs w:val="24"/>
        </w:rPr>
        <w:t>甲方在验收中，如果发现产品不</w:t>
      </w:r>
      <w:r>
        <w:rPr>
          <w:rFonts w:hint="eastAsia" w:asciiTheme="minorEastAsia" w:hAnsiTheme="minorEastAsia" w:eastAsiaTheme="minorEastAsia"/>
          <w:sz w:val="24"/>
          <w:szCs w:val="24"/>
        </w:rPr>
        <w:t>符合合同约定的</w:t>
      </w:r>
      <w:r>
        <w:rPr>
          <w:rFonts w:asciiTheme="minorEastAsia" w:hAnsiTheme="minorEastAsia" w:eastAsiaTheme="minorEastAsia"/>
          <w:sz w:val="24"/>
          <w:szCs w:val="24"/>
        </w:rPr>
        <w:t>，应一面妥为保管，一面在</w:t>
      </w:r>
      <w:r>
        <w:rPr>
          <w:rFonts w:hint="eastAsia" w:asciiTheme="minorEastAsia" w:hAnsiTheme="minorEastAsia" w:eastAsiaTheme="minorEastAsia"/>
          <w:sz w:val="24"/>
          <w:szCs w:val="24"/>
          <w:u w:val="single"/>
        </w:rPr>
        <w:t xml:space="preserve"> 7  </w:t>
      </w:r>
      <w:r>
        <w:rPr>
          <w:rFonts w:hint="eastAsia" w:asciiTheme="minorEastAsia" w:hAnsiTheme="minorEastAsia" w:eastAsiaTheme="minorEastAsia"/>
          <w:sz w:val="24"/>
          <w:szCs w:val="24"/>
        </w:rPr>
        <w:t>个</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工作日</w:t>
      </w:r>
      <w:r>
        <w:rPr>
          <w:rFonts w:asciiTheme="minorEastAsia" w:hAnsiTheme="minorEastAsia" w:eastAsiaTheme="minorEastAsia"/>
          <w:sz w:val="24"/>
          <w:szCs w:val="24"/>
        </w:rPr>
        <w:t>内向乙方</w:t>
      </w:r>
      <w:r>
        <w:rPr>
          <w:rFonts w:hint="eastAsia" w:asciiTheme="minorEastAsia" w:hAnsiTheme="minorEastAsia" w:eastAsiaTheme="minorEastAsia"/>
          <w:sz w:val="24"/>
          <w:szCs w:val="24"/>
        </w:rPr>
        <w:t>书面</w:t>
      </w:r>
      <w:r>
        <w:rPr>
          <w:rFonts w:asciiTheme="minorEastAsia" w:hAnsiTheme="minorEastAsia" w:eastAsiaTheme="minorEastAsia"/>
          <w:sz w:val="24"/>
          <w:szCs w:val="24"/>
        </w:rPr>
        <w:t>提出异议。</w:t>
      </w:r>
      <w:r>
        <w:rPr>
          <w:rFonts w:hint="eastAsia" w:asciiTheme="minorEastAsia" w:hAnsiTheme="minorEastAsia" w:eastAsiaTheme="minorEastAsia"/>
          <w:sz w:val="24"/>
          <w:szCs w:val="24"/>
        </w:rPr>
        <w:t>具体说明产品</w:t>
      </w:r>
      <w:r>
        <w:rPr>
          <w:rFonts w:asciiTheme="minorEastAsia" w:hAnsiTheme="minorEastAsia" w:eastAsiaTheme="minorEastAsia"/>
          <w:sz w:val="24"/>
          <w:szCs w:val="24"/>
        </w:rPr>
        <w:t>不符合规定的</w:t>
      </w:r>
      <w:r>
        <w:rPr>
          <w:rFonts w:hint="eastAsia" w:asciiTheme="minorEastAsia" w:hAnsiTheme="minorEastAsia" w:eastAsiaTheme="minorEastAsia"/>
          <w:sz w:val="24"/>
          <w:szCs w:val="24"/>
        </w:rPr>
        <w:t>内容并附相关验收材料，同时</w:t>
      </w:r>
      <w:r>
        <w:rPr>
          <w:rFonts w:asciiTheme="minorEastAsia" w:hAnsiTheme="minorEastAsia" w:eastAsiaTheme="minorEastAsia"/>
          <w:sz w:val="24"/>
          <w:szCs w:val="24"/>
        </w:rPr>
        <w:t>提出不符合规定产品的处理意见。</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asciiTheme="minorEastAsia" w:hAnsiTheme="minorEastAsia" w:eastAsiaTheme="minorEastAsia"/>
          <w:sz w:val="24"/>
          <w:szCs w:val="24"/>
        </w:rPr>
        <w:t>乙方在接到</w:t>
      </w:r>
      <w:r>
        <w:rPr>
          <w:rFonts w:hint="eastAsia" w:asciiTheme="minorEastAsia" w:hAnsiTheme="minorEastAsia" w:eastAsiaTheme="minorEastAsia"/>
          <w:sz w:val="24"/>
          <w:szCs w:val="24"/>
        </w:rPr>
        <w:t>甲</w:t>
      </w:r>
      <w:r>
        <w:rPr>
          <w:rFonts w:asciiTheme="minorEastAsia" w:hAnsiTheme="minorEastAsia" w:eastAsiaTheme="minorEastAsia"/>
          <w:sz w:val="24"/>
          <w:szCs w:val="24"/>
        </w:rPr>
        <w:t>方异议后，应在</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rPr>
        <w:t>3</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个工作日</w:t>
      </w:r>
      <w:r>
        <w:rPr>
          <w:rFonts w:asciiTheme="minorEastAsia" w:hAnsiTheme="minorEastAsia" w:eastAsiaTheme="minorEastAsia"/>
          <w:sz w:val="24"/>
          <w:szCs w:val="24"/>
        </w:rPr>
        <w:t>内负责处理，否则，即视为默认甲方提出的异议和处理意见。</w:t>
      </w:r>
    </w:p>
    <w:p>
      <w:pPr>
        <w:spacing w:line="360" w:lineRule="auto"/>
        <w:rPr>
          <w:rFonts w:asciiTheme="minorEastAsia" w:hAnsiTheme="minorEastAsia" w:eastAsiaTheme="minorEastAsia"/>
          <w:sz w:val="24"/>
          <w:szCs w:val="24"/>
        </w:rPr>
      </w:pPr>
      <w:r>
        <w:rPr>
          <w:rFonts w:asciiTheme="minorEastAsia" w:hAnsiTheme="minorEastAsia" w:eastAsiaTheme="minorEastAsia"/>
          <w:b/>
          <w:bCs/>
          <w:sz w:val="24"/>
          <w:szCs w:val="24"/>
        </w:rPr>
        <w:t>第</w:t>
      </w:r>
      <w:r>
        <w:rPr>
          <w:rFonts w:hint="eastAsia" w:asciiTheme="minorEastAsia" w:hAnsiTheme="minorEastAsia" w:eastAsiaTheme="minorEastAsia"/>
          <w:b/>
          <w:bCs/>
          <w:sz w:val="24"/>
          <w:szCs w:val="24"/>
        </w:rPr>
        <w:t>十</w:t>
      </w:r>
      <w:r>
        <w:rPr>
          <w:rFonts w:asciiTheme="minorEastAsia" w:hAnsiTheme="minorEastAsia" w:eastAsiaTheme="minorEastAsia"/>
          <w:b/>
          <w:bCs/>
          <w:sz w:val="24"/>
          <w:szCs w:val="24"/>
        </w:rPr>
        <w:t>条</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 乙方的违约责任</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1、乙方不能按时将货物交付甲方验收的，每逾期一天，则按合同总价的1‰向甲方支付违约金。延期超20天的，甲方有权解除本合同，乙方应退还甲方相应货款并按该批货款的20％支付违约金。</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2、在乙方完全履行本合同项下义务的情况下，甲方逾期付款，每逾期一日，按照同期全国银行间同业拆借中心公布的贷款市场报价利率支付违约金。</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乙方未按约定的产品数量交货时，少交的部分，甲方如果仍需要，乙方应照数补交。甲方不需要，则乙方不用继续供货。但甲方需要而乙方不能在甲方要求期限内及时交货的，乙方除退还甲方已支付的未交货产品的全部款项外，乙方还应付给甲方不能交货部分货款总值的20%的违约金。</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4、乙方所交产品品种、型号、规格、质量包装不符合需求的及甲方的书面确认订单规定的，一律作退货处理，乙方除及时更换合格的产品外还应承担由此造成的经济损失和逾期交货的违约责任。</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5、因乙方违约或过错致使提起诉讼索赔而给甲方所造成的一切经济损失均由乙方承担（包括但不限于诉讼费、律师费、差旅费）。</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第十一条  </w:t>
      </w:r>
      <w:r>
        <w:rPr>
          <w:rFonts w:hint="eastAsia" w:asciiTheme="minorEastAsia" w:hAnsiTheme="minorEastAsia" w:eastAsiaTheme="minorEastAsia"/>
          <w:sz w:val="24"/>
          <w:szCs w:val="24"/>
        </w:rPr>
        <w:t>不可抗力</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甲、乙双方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第十二条  </w:t>
      </w:r>
      <w:r>
        <w:rPr>
          <w:rFonts w:hint="eastAsia" w:asciiTheme="minorEastAsia" w:hAnsiTheme="minorEastAsia" w:eastAsiaTheme="minorEastAsia"/>
          <w:sz w:val="24"/>
          <w:szCs w:val="24"/>
        </w:rPr>
        <w:t>争议的解决</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本合同如发生纠纷，当事人双方应当及时协商解决，协商不成时，可向甲方所在地人民法院起诉。</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第十三条  </w:t>
      </w:r>
      <w:r>
        <w:rPr>
          <w:rFonts w:hint="eastAsia" w:asciiTheme="minorEastAsia" w:hAnsiTheme="minorEastAsia" w:eastAsiaTheme="minorEastAsia"/>
          <w:sz w:val="24"/>
          <w:szCs w:val="24"/>
        </w:rPr>
        <w:t>其他约定</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1、产品签收单一式两份，双方各执一份，均具有同等法律效力。</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2、合同如有未尽事宜，须经双方共同协商，作出补充规定，补充规定与本合同具有同等效力。</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3、本合同一式肆份，甲、乙双方各执贰份，具同等法律效力。</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4、本合同自双方签定盖章之日起生效，合同执行期内，甲、乙双方均不得随意变更或解除合同。</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5、合同签订地址：合肥市政务区习友路合肥体育中心。</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甲乙双方同意，本协议载明的地址和双方工商登记注册的地址均为双方约定的法律文书及往来函件的送达地址，寄往该地址的各类法律文书、往来函件，自交邮之日起第3日视为送达之日。任何一方地址有变动的，应提前15日以书面形式通知另一方，否则视为地址未变动。</w:t>
      </w:r>
    </w:p>
    <w:p>
      <w:pPr>
        <w:pStyle w:val="2"/>
        <w:ind w:firstLine="0" w:firstLineChars="0"/>
      </w:pPr>
    </w:p>
    <w:p>
      <w:pPr>
        <w:spacing w:line="360" w:lineRule="auto"/>
        <w:rPr>
          <w:rFonts w:asciiTheme="minorEastAsia" w:hAnsiTheme="minorEastAsia" w:eastAsiaTheme="minorEastAsia"/>
          <w:b/>
          <w:bCs/>
          <w:sz w:val="24"/>
          <w:szCs w:val="24"/>
        </w:rPr>
      </w:pPr>
      <w:r>
        <w:rPr>
          <w:rFonts w:asciiTheme="minorEastAsia" w:hAnsiTheme="minorEastAsia" w:eastAsiaTheme="minorEastAsia"/>
          <w:b/>
          <w:bCs/>
          <w:sz w:val="24"/>
          <w:szCs w:val="24"/>
        </w:rPr>
        <w:t>第十</w:t>
      </w:r>
      <w:r>
        <w:rPr>
          <w:rFonts w:hint="eastAsia" w:asciiTheme="minorEastAsia" w:hAnsiTheme="minorEastAsia" w:eastAsiaTheme="minorEastAsia"/>
          <w:b/>
          <w:bCs/>
          <w:sz w:val="24"/>
          <w:szCs w:val="24"/>
        </w:rPr>
        <w:t>四</w:t>
      </w:r>
      <w:r>
        <w:rPr>
          <w:rFonts w:asciiTheme="minorEastAsia" w:hAnsiTheme="minorEastAsia" w:eastAsiaTheme="minorEastAsia"/>
          <w:b/>
          <w:bCs/>
          <w:sz w:val="24"/>
          <w:szCs w:val="24"/>
        </w:rPr>
        <w:t>条</w:t>
      </w:r>
      <w:r>
        <w:rPr>
          <w:rFonts w:hint="eastAsia" w:asciiTheme="minorEastAsia" w:hAnsiTheme="minorEastAsia" w:eastAsiaTheme="minorEastAsia"/>
          <w:b/>
          <w:bCs/>
          <w:sz w:val="24"/>
          <w:szCs w:val="24"/>
        </w:rPr>
        <w:t xml:space="preserve">  </w:t>
      </w:r>
      <w:r>
        <w:rPr>
          <w:rFonts w:hint="eastAsia" w:asciiTheme="minorEastAsia" w:hAnsiTheme="minorEastAsia" w:eastAsiaTheme="minorEastAsia"/>
          <w:sz w:val="24"/>
          <w:szCs w:val="24"/>
        </w:rPr>
        <w:t>履约保证金</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1.本项目履约保证金为</w:t>
      </w:r>
      <w:r>
        <w:rPr>
          <w:rFonts w:hint="eastAsia" w:asciiTheme="minorEastAsia" w:hAnsiTheme="minorEastAsia" w:eastAsiaTheme="minorEastAsia"/>
          <w:sz w:val="24"/>
          <w:szCs w:val="24"/>
          <w:u w:val="single"/>
        </w:rPr>
        <w:t xml:space="preserve">    12500元  </w:t>
      </w:r>
      <w:r>
        <w:rPr>
          <w:rFonts w:hint="eastAsia" w:asciiTheme="minorEastAsia" w:hAnsiTheme="minorEastAsia" w:eastAsiaTheme="minorEastAsia"/>
          <w:sz w:val="24"/>
          <w:szCs w:val="24"/>
        </w:rPr>
        <w:t>(人民币)。</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2.如乙方未能履行其合同规定的任何义务，甲方有权从履约保证金和应付乙方的货款中直接扣除相应的赔偿金、违约金等。</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3.履约保证金在本合同期限届满后，如乙方不存在任何违约行为，甲方在收到乙方申请后7个工作日内无息返还。</w:t>
      </w:r>
    </w:p>
    <w:p>
      <w:pPr>
        <w:spacing w:line="360" w:lineRule="auto"/>
        <w:ind w:firstLine="480" w:firstLineChars="200"/>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委托人</w:t>
      </w:r>
      <w:r>
        <w:rPr>
          <w:rFonts w:asciiTheme="minorEastAsia" w:hAnsiTheme="minorEastAsia" w:eastAsiaTheme="minorEastAsia"/>
          <w:sz w:val="24"/>
          <w:szCs w:val="24"/>
        </w:rPr>
        <w:t>（甲方）：</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（公章）</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供货</w:t>
      </w:r>
      <w:r>
        <w:rPr>
          <w:rFonts w:hint="eastAsia" w:asciiTheme="minorEastAsia" w:hAnsiTheme="minorEastAsia" w:eastAsiaTheme="minorEastAsia"/>
          <w:sz w:val="24"/>
          <w:szCs w:val="24"/>
        </w:rPr>
        <w:t>人</w:t>
      </w:r>
      <w:r>
        <w:rPr>
          <w:rFonts w:asciiTheme="minorEastAsia" w:hAnsiTheme="minorEastAsia" w:eastAsiaTheme="minorEastAsia"/>
          <w:sz w:val="24"/>
          <w:szCs w:val="24"/>
        </w:rPr>
        <w:t>（乙方）：</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（公章）</w:t>
      </w:r>
      <w:r>
        <w:rPr>
          <w:rFonts w:hint="eastAsia" w:asciiTheme="minorEastAsia" w:hAnsiTheme="minorEastAsia" w:eastAsiaTheme="minorEastAsia"/>
          <w:sz w:val="24"/>
          <w:szCs w:val="24"/>
        </w:rPr>
        <w:t xml:space="preserve">  </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地址：                               </w:t>
      </w:r>
      <w:r>
        <w:rPr>
          <w:rFonts w:asciiTheme="minorEastAsia" w:hAnsiTheme="minorEastAsia" w:eastAsiaTheme="minorEastAsia"/>
          <w:sz w:val="24"/>
          <w:szCs w:val="24"/>
        </w:rPr>
        <w:t>地址：</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法定代表人：</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法定代表人：</w:t>
      </w:r>
    </w:p>
    <w:p>
      <w:pPr>
        <w:spacing w:line="360" w:lineRule="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委托代理人：                         委托代理人：</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电话：                               电话：</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开户银行：</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开户银行：</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账号</w:t>
      </w:r>
      <w:r>
        <w:rPr>
          <w:rFonts w:asciiTheme="minorEastAsia" w:hAnsiTheme="minorEastAsia" w:eastAsiaTheme="minorEastAsia"/>
          <w:sz w:val="24"/>
          <w:szCs w:val="24"/>
        </w:rPr>
        <w:t>：</w:t>
      </w:r>
      <w:r>
        <w:rPr>
          <w:rFonts w:hint="eastAsia" w:asciiTheme="minorEastAsia" w:hAnsiTheme="minorEastAsia" w:eastAsiaTheme="minorEastAsia"/>
          <w:sz w:val="24"/>
          <w:szCs w:val="24"/>
        </w:rPr>
        <w:t xml:space="preserve">                               账号</w:t>
      </w:r>
      <w:r>
        <w:rPr>
          <w:rFonts w:asciiTheme="minorEastAsia" w:hAnsiTheme="minorEastAsia" w:eastAsiaTheme="minorEastAsia"/>
          <w:sz w:val="24"/>
          <w:szCs w:val="24"/>
        </w:rPr>
        <w:t>：</w:t>
      </w:r>
    </w:p>
    <w:p>
      <w:pPr>
        <w:spacing w:before="120" w:beforeLines="50" w:after="72" w:afterLines="3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rPr>
        <w:t>年</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r>
        <w:rPr>
          <w:rFonts w:asciiTheme="minorEastAsia" w:hAnsiTheme="minorEastAsia" w:eastAsiaTheme="minorEastAsia"/>
          <w:sz w:val="24"/>
          <w:szCs w:val="24"/>
        </w:rPr>
        <w:t>月</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r>
        <w:rPr>
          <w:rFonts w:asciiTheme="minorEastAsia" w:hAnsiTheme="minorEastAsia" w:eastAsiaTheme="minorEastAsia"/>
          <w:sz w:val="24"/>
          <w:szCs w:val="24"/>
        </w:rPr>
        <w:t>日</w:t>
      </w:r>
      <w:r>
        <w:rPr>
          <w:rFonts w:hint="eastAsia" w:asciiTheme="minorEastAsia" w:hAnsiTheme="minorEastAsia" w:eastAsiaTheme="minorEastAsia"/>
          <w:sz w:val="24"/>
          <w:szCs w:val="24"/>
        </w:rPr>
        <w:t xml:space="preserve">               </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r>
        <w:rPr>
          <w:rFonts w:asciiTheme="minorEastAsia" w:hAnsiTheme="minorEastAsia" w:eastAsiaTheme="minorEastAsia"/>
          <w:sz w:val="24"/>
          <w:szCs w:val="24"/>
        </w:rPr>
        <w:t>年</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r>
        <w:rPr>
          <w:rFonts w:asciiTheme="minorEastAsia" w:hAnsiTheme="minorEastAsia" w:eastAsiaTheme="minorEastAsia"/>
          <w:sz w:val="24"/>
          <w:szCs w:val="24"/>
        </w:rPr>
        <w:t>月</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r>
        <w:rPr>
          <w:rFonts w:asciiTheme="minorEastAsia" w:hAnsiTheme="minorEastAsia" w:eastAsiaTheme="minorEastAsia"/>
          <w:sz w:val="24"/>
          <w:szCs w:val="24"/>
        </w:rPr>
        <w:t>日</w:t>
      </w:r>
      <w:r>
        <w:rPr>
          <w:rFonts w:hint="eastAsia" w:asciiTheme="minorEastAsia" w:hAnsiTheme="minorEastAsia" w:eastAsiaTheme="minorEastAsia"/>
          <w:sz w:val="24"/>
          <w:szCs w:val="24"/>
        </w:rPr>
        <w:t xml:space="preserve">         </w:t>
      </w:r>
    </w:p>
    <w:p>
      <w:pPr>
        <w:pStyle w:val="2"/>
      </w:pPr>
    </w:p>
    <w:p>
      <w:pPr>
        <w:pStyle w:val="2"/>
      </w:pPr>
    </w:p>
    <w:p>
      <w:pPr>
        <w:pStyle w:val="2"/>
      </w:pPr>
    </w:p>
    <w:p>
      <w:pPr>
        <w:pStyle w:val="2"/>
        <w:rPr>
          <w:rFonts w:hint="eastAsia"/>
        </w:rPr>
      </w:pPr>
    </w:p>
    <w:p>
      <w:pPr>
        <w:spacing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备注：本合同仅供参考，如本合同的约定如与本项目招标文件的投标人须知前附表、</w:t>
      </w:r>
      <w:r>
        <w:rPr>
          <w:rFonts w:hint="eastAsia" w:asciiTheme="minorEastAsia" w:hAnsiTheme="minorEastAsia" w:eastAsiaTheme="minorEastAsia"/>
          <w:b/>
          <w:bCs/>
          <w:sz w:val="24"/>
          <w:szCs w:val="24"/>
        </w:rPr>
        <w:t>招标需求</w:t>
      </w:r>
      <w:r>
        <w:rPr>
          <w:rFonts w:hint="eastAsia" w:asciiTheme="minorEastAsia" w:hAnsiTheme="minorEastAsia" w:eastAsiaTheme="minorEastAsia"/>
          <w:b/>
          <w:sz w:val="24"/>
          <w:szCs w:val="24"/>
        </w:rPr>
        <w:t>的约定不一致的地方，以投标人须知前附表、</w:t>
      </w:r>
      <w:r>
        <w:rPr>
          <w:rFonts w:hint="eastAsia" w:asciiTheme="minorEastAsia" w:hAnsiTheme="minorEastAsia" w:eastAsiaTheme="minorEastAsia"/>
          <w:b/>
          <w:bCs/>
          <w:sz w:val="24"/>
          <w:szCs w:val="24"/>
        </w:rPr>
        <w:t>招标需求</w:t>
      </w:r>
      <w:r>
        <w:rPr>
          <w:rFonts w:hint="eastAsia" w:asciiTheme="minorEastAsia" w:hAnsiTheme="minorEastAsia" w:eastAsiaTheme="minorEastAsia"/>
          <w:b/>
          <w:sz w:val="24"/>
          <w:szCs w:val="24"/>
        </w:rPr>
        <w:t>的约定为准。</w:t>
      </w:r>
    </w:p>
    <w:p>
      <w:pPr>
        <w:spacing w:line="360" w:lineRule="auto"/>
        <w:rPr>
          <w:rFonts w:asciiTheme="minorEastAsia" w:hAnsiTheme="minorEastAsia" w:eastAsiaTheme="minorEastAsia"/>
          <w:b/>
          <w:sz w:val="24"/>
          <w:szCs w:val="24"/>
        </w:rPr>
      </w:pPr>
    </w:p>
    <w:p>
      <w:pPr>
        <w:spacing w:line="470" w:lineRule="exact"/>
        <w:rPr>
          <w:rFonts w:ascii="Calibri" w:hAnsi="Calibri"/>
          <w:b/>
          <w:sz w:val="24"/>
        </w:rPr>
      </w:pPr>
    </w:p>
    <w:p>
      <w:pPr>
        <w:rPr>
          <w:rFonts w:ascii="宋体" w:hAnsi="Calibri"/>
          <w:b/>
          <w:bCs/>
          <w:sz w:val="28"/>
        </w:rPr>
      </w:pPr>
    </w:p>
    <w:p>
      <w:pPr>
        <w:pStyle w:val="4"/>
        <w:spacing w:line="500" w:lineRule="exact"/>
        <w:rPr>
          <w:rFonts w:ascii="宋体" w:hAnsi="宋体" w:eastAsia="宋体"/>
        </w:rPr>
      </w:pP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rFonts w:hint="eastAsia"/>
        </w:rPr>
      </w:pPr>
    </w:p>
    <w:p>
      <w:pPr>
        <w:pStyle w:val="4"/>
        <w:spacing w:line="500" w:lineRule="exact"/>
        <w:rPr>
          <w:rFonts w:ascii="宋体" w:hAnsi="宋体" w:eastAsia="宋体"/>
        </w:rPr>
      </w:pPr>
      <w:bookmarkStart w:id="51" w:name="_Toc19232"/>
      <w:r>
        <w:rPr>
          <w:rFonts w:hint="eastAsia" w:ascii="宋体" w:hAnsi="宋体" w:eastAsia="宋体"/>
        </w:rPr>
        <w:t>第七章 投标文件格式</w:t>
      </w:r>
      <w:bookmarkEnd w:id="51"/>
    </w:p>
    <w:p>
      <w:pPr>
        <w:spacing w:line="500" w:lineRule="exact"/>
        <w:jc w:val="center"/>
        <w:rPr>
          <w:rFonts w:ascii="宋体" w:hAnsi="宋体"/>
          <w:b/>
          <w:sz w:val="24"/>
          <w:szCs w:val="24"/>
        </w:rPr>
      </w:pPr>
    </w:p>
    <w:p>
      <w:pPr>
        <w:spacing w:line="500" w:lineRule="exact"/>
        <w:jc w:val="center"/>
        <w:rPr>
          <w:rFonts w:ascii="宋体" w:hAnsi="宋体" w:cs="宋体"/>
          <w:b/>
          <w:sz w:val="28"/>
          <w:szCs w:val="28"/>
        </w:rPr>
      </w:pPr>
      <w:r>
        <w:rPr>
          <w:rFonts w:hint="eastAsia" w:ascii="宋体" w:hAnsi="宋体" w:cs="宋体"/>
          <w:b/>
          <w:sz w:val="28"/>
          <w:szCs w:val="28"/>
        </w:rPr>
        <w:t>投标文件资料清单</w:t>
      </w:r>
    </w:p>
    <w:tbl>
      <w:tblPr>
        <w:tblStyle w:val="67"/>
        <w:tblpPr w:leftFromText="180" w:rightFromText="180" w:vertAnchor="text" w:tblpY="1"/>
        <w:tblOverlap w:val="never"/>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76"/>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242" w:type="dxa"/>
            <w:vAlign w:val="center"/>
          </w:tcPr>
          <w:p>
            <w:pPr>
              <w:spacing w:line="400" w:lineRule="exact"/>
              <w:jc w:val="center"/>
              <w:rPr>
                <w:rFonts w:ascii="宋体" w:hAnsi="宋体" w:cs="宋体"/>
                <w:b/>
                <w:sz w:val="24"/>
                <w:szCs w:val="24"/>
              </w:rPr>
            </w:pPr>
            <w:r>
              <w:rPr>
                <w:rFonts w:hint="eastAsia" w:ascii="宋体" w:hAnsi="宋体" w:cs="宋体"/>
                <w:b/>
                <w:sz w:val="24"/>
                <w:szCs w:val="24"/>
              </w:rPr>
              <w:t>序号</w:t>
            </w:r>
          </w:p>
        </w:tc>
        <w:tc>
          <w:tcPr>
            <w:tcW w:w="5376" w:type="dxa"/>
            <w:vAlign w:val="center"/>
          </w:tcPr>
          <w:p>
            <w:pPr>
              <w:spacing w:line="400" w:lineRule="exact"/>
              <w:jc w:val="center"/>
              <w:rPr>
                <w:rFonts w:ascii="宋体" w:hAnsi="宋体" w:cs="宋体"/>
                <w:b/>
                <w:sz w:val="24"/>
                <w:szCs w:val="24"/>
              </w:rPr>
            </w:pPr>
            <w:r>
              <w:rPr>
                <w:rFonts w:hint="eastAsia" w:ascii="宋体" w:hAnsi="宋体" w:cs="宋体"/>
                <w:b/>
                <w:sz w:val="24"/>
                <w:szCs w:val="24"/>
              </w:rPr>
              <w:t>资料名称</w:t>
            </w:r>
          </w:p>
        </w:tc>
        <w:tc>
          <w:tcPr>
            <w:tcW w:w="2625" w:type="dxa"/>
            <w:vAlign w:val="center"/>
          </w:tcPr>
          <w:p>
            <w:pPr>
              <w:spacing w:line="400" w:lineRule="exact"/>
              <w:jc w:val="center"/>
              <w:rPr>
                <w:rFonts w:ascii="宋体" w:hAnsi="宋体" w:cs="宋体"/>
                <w:b/>
                <w:sz w:val="24"/>
                <w:szCs w:val="24"/>
              </w:rPr>
            </w:pPr>
            <w:r>
              <w:rPr>
                <w:rFonts w:hint="eastAsia" w:ascii="宋体" w:hAnsi="宋体" w:cs="宋体"/>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sz w:val="24"/>
                <w:szCs w:val="24"/>
              </w:rPr>
            </w:pPr>
            <w:r>
              <w:rPr>
                <w:rFonts w:hint="eastAsia" w:ascii="宋体" w:hAnsi="宋体" w:cs="宋体"/>
                <w:sz w:val="24"/>
                <w:szCs w:val="24"/>
              </w:rPr>
              <w:t>一</w:t>
            </w:r>
          </w:p>
        </w:tc>
        <w:tc>
          <w:tcPr>
            <w:tcW w:w="5376" w:type="dxa"/>
            <w:vAlign w:val="center"/>
          </w:tcPr>
          <w:p>
            <w:pPr>
              <w:rPr>
                <w:rFonts w:ascii="宋体" w:hAnsi="宋体" w:cs="宋体"/>
                <w:sz w:val="24"/>
                <w:szCs w:val="24"/>
                <w:u w:val="single"/>
              </w:rPr>
            </w:pPr>
            <w:r>
              <w:rPr>
                <w:rFonts w:hint="eastAsia" w:ascii="宋体" w:hAnsi="宋体" w:cs="宋体"/>
                <w:bCs/>
                <w:sz w:val="24"/>
                <w:szCs w:val="24"/>
              </w:rPr>
              <w:t>投标函</w:t>
            </w:r>
          </w:p>
        </w:tc>
        <w:tc>
          <w:tcPr>
            <w:tcW w:w="2625" w:type="dxa"/>
            <w:vAlign w:val="center"/>
          </w:tcPr>
          <w:p>
            <w:pPr>
              <w:spacing w:line="360" w:lineRule="auto"/>
              <w:jc w:val="center"/>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sz w:val="24"/>
                <w:szCs w:val="24"/>
              </w:rPr>
            </w:pPr>
            <w:r>
              <w:rPr>
                <w:rFonts w:hint="eastAsia" w:ascii="宋体" w:hAnsi="宋体" w:cs="宋体"/>
                <w:sz w:val="24"/>
                <w:szCs w:val="24"/>
              </w:rPr>
              <w:t>二</w:t>
            </w:r>
          </w:p>
        </w:tc>
        <w:tc>
          <w:tcPr>
            <w:tcW w:w="5376" w:type="dxa"/>
            <w:vAlign w:val="center"/>
          </w:tcPr>
          <w:p>
            <w:pPr>
              <w:rPr>
                <w:rFonts w:ascii="宋体" w:hAnsi="宋体" w:cs="宋体"/>
                <w:bCs/>
                <w:sz w:val="24"/>
                <w:szCs w:val="24"/>
              </w:rPr>
            </w:pPr>
            <w:r>
              <w:rPr>
                <w:rFonts w:hint="eastAsia" w:ascii="宋体" w:hAnsi="宋体" w:cs="宋体"/>
                <w:sz w:val="24"/>
                <w:szCs w:val="24"/>
              </w:rPr>
              <w:t>投标人情况综合简介</w:t>
            </w:r>
          </w:p>
        </w:tc>
        <w:tc>
          <w:tcPr>
            <w:tcW w:w="2625" w:type="dxa"/>
            <w:vAlign w:val="center"/>
          </w:tcPr>
          <w:p>
            <w:pPr>
              <w:spacing w:line="360" w:lineRule="auto"/>
              <w:jc w:val="center"/>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sz w:val="24"/>
                <w:szCs w:val="24"/>
              </w:rPr>
            </w:pPr>
            <w:r>
              <w:rPr>
                <w:rFonts w:hint="eastAsia" w:ascii="宋体" w:hAnsi="宋体" w:cs="宋体"/>
                <w:sz w:val="24"/>
                <w:szCs w:val="24"/>
              </w:rPr>
              <w:t>三</w:t>
            </w:r>
          </w:p>
        </w:tc>
        <w:tc>
          <w:tcPr>
            <w:tcW w:w="5376" w:type="dxa"/>
            <w:vAlign w:val="center"/>
          </w:tcPr>
          <w:p>
            <w:pPr>
              <w:rPr>
                <w:rFonts w:ascii="宋体" w:hAnsi="宋体" w:cs="宋体"/>
                <w:bCs/>
                <w:sz w:val="24"/>
                <w:szCs w:val="24"/>
              </w:rPr>
            </w:pPr>
            <w:r>
              <w:rPr>
                <w:rFonts w:hint="eastAsia" w:ascii="宋体" w:hAnsi="宋体" w:cs="宋体"/>
                <w:bCs/>
                <w:sz w:val="24"/>
                <w:szCs w:val="24"/>
              </w:rPr>
              <w:t>开标一览表</w:t>
            </w:r>
          </w:p>
        </w:tc>
        <w:tc>
          <w:tcPr>
            <w:tcW w:w="2625" w:type="dxa"/>
            <w:vAlign w:val="center"/>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sz w:val="24"/>
                <w:szCs w:val="24"/>
              </w:rPr>
            </w:pPr>
            <w:r>
              <w:rPr>
                <w:rFonts w:hint="eastAsia" w:ascii="宋体" w:hAnsi="宋体" w:cs="宋体"/>
                <w:sz w:val="24"/>
                <w:szCs w:val="24"/>
              </w:rPr>
              <w:t>四</w:t>
            </w:r>
          </w:p>
        </w:tc>
        <w:tc>
          <w:tcPr>
            <w:tcW w:w="5376" w:type="dxa"/>
            <w:vAlign w:val="center"/>
          </w:tcPr>
          <w:p>
            <w:pPr>
              <w:rPr>
                <w:rFonts w:ascii="宋体" w:hAnsi="宋体" w:cs="宋体"/>
                <w:bCs/>
                <w:sz w:val="24"/>
                <w:szCs w:val="24"/>
              </w:rPr>
            </w:pPr>
            <w:r>
              <w:rPr>
                <w:rFonts w:hint="eastAsia" w:ascii="宋体" w:hAnsi="宋体" w:cs="宋体"/>
                <w:bCs/>
                <w:sz w:val="24"/>
                <w:szCs w:val="24"/>
              </w:rPr>
              <w:t>投标响应表</w:t>
            </w:r>
          </w:p>
        </w:tc>
        <w:tc>
          <w:tcPr>
            <w:tcW w:w="2625" w:type="dxa"/>
            <w:vAlign w:val="center"/>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sz w:val="24"/>
                <w:szCs w:val="24"/>
              </w:rPr>
            </w:pPr>
            <w:r>
              <w:rPr>
                <w:rFonts w:hint="eastAsia" w:ascii="宋体" w:hAnsi="宋体" w:cs="宋体"/>
                <w:sz w:val="24"/>
                <w:szCs w:val="24"/>
              </w:rPr>
              <w:t>五</w:t>
            </w:r>
          </w:p>
        </w:tc>
        <w:tc>
          <w:tcPr>
            <w:tcW w:w="5376" w:type="dxa"/>
            <w:vAlign w:val="center"/>
          </w:tcPr>
          <w:p>
            <w:pPr>
              <w:pStyle w:val="123"/>
              <w:rPr>
                <w:rFonts w:ascii="宋体" w:hAnsi="宋体" w:cs="宋体"/>
                <w:bCs/>
                <w:szCs w:val="24"/>
              </w:rPr>
            </w:pPr>
            <w:r>
              <w:rPr>
                <w:rFonts w:hint="eastAsia" w:ascii="宋体" w:hAnsi="宋体" w:cs="宋体"/>
                <w:bCs/>
                <w:szCs w:val="24"/>
              </w:rPr>
              <w:t>投标货物及报价表</w:t>
            </w:r>
          </w:p>
        </w:tc>
        <w:tc>
          <w:tcPr>
            <w:tcW w:w="2625" w:type="dxa"/>
            <w:vAlign w:val="center"/>
          </w:tcPr>
          <w:p>
            <w:pPr>
              <w:spacing w:line="360" w:lineRule="auto"/>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sz w:val="24"/>
                <w:szCs w:val="24"/>
              </w:rPr>
            </w:pPr>
            <w:r>
              <w:rPr>
                <w:rFonts w:hint="eastAsia" w:ascii="宋体" w:hAnsi="宋体" w:cs="宋体"/>
                <w:sz w:val="24"/>
                <w:szCs w:val="24"/>
              </w:rPr>
              <w:t>六</w:t>
            </w:r>
          </w:p>
        </w:tc>
        <w:tc>
          <w:tcPr>
            <w:tcW w:w="5376" w:type="dxa"/>
            <w:vAlign w:val="center"/>
          </w:tcPr>
          <w:p>
            <w:pPr>
              <w:rPr>
                <w:rFonts w:ascii="宋体" w:hAnsi="宋体" w:cs="宋体"/>
                <w:sz w:val="24"/>
                <w:szCs w:val="24"/>
              </w:rPr>
            </w:pPr>
            <w:r>
              <w:rPr>
                <w:rFonts w:hint="eastAsia" w:ascii="宋体" w:hAnsi="宋体" w:cs="宋体"/>
                <w:sz w:val="24"/>
                <w:szCs w:val="24"/>
              </w:rPr>
              <w:t>投标授权书</w:t>
            </w:r>
          </w:p>
        </w:tc>
        <w:tc>
          <w:tcPr>
            <w:tcW w:w="2625" w:type="dxa"/>
            <w:vAlign w:val="center"/>
          </w:tcPr>
          <w:p>
            <w:pPr>
              <w:spacing w:line="360" w:lineRule="auto"/>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sz w:val="24"/>
                <w:szCs w:val="24"/>
              </w:rPr>
            </w:pPr>
            <w:r>
              <w:rPr>
                <w:rFonts w:hint="eastAsia" w:ascii="宋体" w:hAnsi="宋体" w:cs="宋体"/>
                <w:sz w:val="24"/>
                <w:szCs w:val="24"/>
              </w:rPr>
              <w:t>七</w:t>
            </w:r>
          </w:p>
        </w:tc>
        <w:tc>
          <w:tcPr>
            <w:tcW w:w="5376" w:type="dxa"/>
            <w:vAlign w:val="center"/>
          </w:tcPr>
          <w:p>
            <w:pPr>
              <w:pStyle w:val="123"/>
              <w:rPr>
                <w:rFonts w:ascii="宋体" w:hAnsi="宋体" w:cs="宋体"/>
                <w:bCs/>
                <w:szCs w:val="24"/>
              </w:rPr>
            </w:pPr>
            <w:r>
              <w:rPr>
                <w:rFonts w:hint="eastAsia" w:ascii="宋体" w:hAnsi="宋体" w:cs="宋体"/>
                <w:bCs/>
                <w:szCs w:val="24"/>
              </w:rPr>
              <w:t>投标人信用承诺</w:t>
            </w:r>
          </w:p>
        </w:tc>
        <w:tc>
          <w:tcPr>
            <w:tcW w:w="2625" w:type="dxa"/>
            <w:vAlign w:val="center"/>
          </w:tcPr>
          <w:p>
            <w:pPr>
              <w:spacing w:line="360" w:lineRule="auto"/>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sz w:val="24"/>
                <w:szCs w:val="24"/>
              </w:rPr>
            </w:pPr>
            <w:r>
              <w:rPr>
                <w:rFonts w:hint="eastAsia" w:ascii="宋体" w:hAnsi="宋体" w:cs="宋体"/>
                <w:sz w:val="24"/>
                <w:szCs w:val="24"/>
              </w:rPr>
              <w:t>八</w:t>
            </w:r>
          </w:p>
        </w:tc>
        <w:tc>
          <w:tcPr>
            <w:tcW w:w="5376" w:type="dxa"/>
            <w:vAlign w:val="center"/>
          </w:tcPr>
          <w:p>
            <w:pPr>
              <w:rPr>
                <w:rFonts w:ascii="宋体" w:hAnsi="宋体" w:cs="宋体"/>
                <w:sz w:val="24"/>
                <w:szCs w:val="24"/>
              </w:rPr>
            </w:pPr>
            <w:r>
              <w:rPr>
                <w:rFonts w:hint="eastAsia" w:ascii="宋体" w:hAnsi="宋体" w:cs="宋体"/>
                <w:sz w:val="24"/>
                <w:szCs w:val="24"/>
              </w:rPr>
              <w:t>投标业绩</w:t>
            </w:r>
          </w:p>
        </w:tc>
        <w:tc>
          <w:tcPr>
            <w:tcW w:w="2625" w:type="dxa"/>
            <w:vAlign w:val="center"/>
          </w:tcPr>
          <w:p>
            <w:pPr>
              <w:spacing w:line="360" w:lineRule="auto"/>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sz w:val="24"/>
                <w:szCs w:val="24"/>
              </w:rPr>
            </w:pPr>
            <w:r>
              <w:rPr>
                <w:rFonts w:hint="eastAsia" w:ascii="宋体" w:hAnsi="宋体" w:cs="宋体"/>
                <w:sz w:val="24"/>
                <w:szCs w:val="24"/>
              </w:rPr>
              <w:t>九</w:t>
            </w:r>
          </w:p>
        </w:tc>
        <w:tc>
          <w:tcPr>
            <w:tcW w:w="5376" w:type="dxa"/>
            <w:vAlign w:val="center"/>
          </w:tcPr>
          <w:p>
            <w:pPr>
              <w:rPr>
                <w:rFonts w:ascii="宋体" w:hAnsi="宋体" w:cs="宋体"/>
                <w:sz w:val="24"/>
                <w:szCs w:val="24"/>
              </w:rPr>
            </w:pPr>
            <w:r>
              <w:rPr>
                <w:rFonts w:hint="eastAsia" w:ascii="宋体" w:hAnsi="宋体" w:cs="宋体"/>
                <w:sz w:val="24"/>
                <w:szCs w:val="24"/>
              </w:rPr>
              <w:t>有关证明文件</w:t>
            </w:r>
          </w:p>
        </w:tc>
        <w:tc>
          <w:tcPr>
            <w:tcW w:w="2625" w:type="dxa"/>
            <w:vAlign w:val="center"/>
          </w:tcPr>
          <w:p>
            <w:pPr>
              <w:spacing w:line="360" w:lineRule="auto"/>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sz w:val="24"/>
              </w:rPr>
            </w:pPr>
            <w:r>
              <w:rPr>
                <w:rFonts w:hint="eastAsia"/>
                <w:sz w:val="24"/>
              </w:rPr>
              <w:t>十</w:t>
            </w:r>
          </w:p>
        </w:tc>
        <w:tc>
          <w:tcPr>
            <w:tcW w:w="5376" w:type="dxa"/>
            <w:vAlign w:val="center"/>
          </w:tcPr>
          <w:p>
            <w:pPr>
              <w:rPr>
                <w:sz w:val="24"/>
              </w:rPr>
            </w:pPr>
            <w:r>
              <w:rPr>
                <w:rFonts w:hint="eastAsia"/>
                <w:sz w:val="24"/>
              </w:rPr>
              <w:t>生产厂商授权书</w:t>
            </w:r>
          </w:p>
        </w:tc>
        <w:tc>
          <w:tcPr>
            <w:tcW w:w="2625" w:type="dxa"/>
            <w:vAlign w:val="center"/>
          </w:tcPr>
          <w:p>
            <w:pPr>
              <w:spacing w:line="360" w:lineRule="auto"/>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sz w:val="24"/>
              </w:rPr>
            </w:pPr>
            <w:r>
              <w:rPr>
                <w:rFonts w:hint="eastAsia"/>
                <w:sz w:val="24"/>
              </w:rPr>
              <w:t>十一</w:t>
            </w:r>
          </w:p>
        </w:tc>
        <w:tc>
          <w:tcPr>
            <w:tcW w:w="5376" w:type="dxa"/>
            <w:vAlign w:val="center"/>
          </w:tcPr>
          <w:p>
            <w:pPr>
              <w:rPr>
                <w:sz w:val="24"/>
              </w:rPr>
            </w:pPr>
            <w:r>
              <w:rPr>
                <w:rFonts w:hint="eastAsia"/>
                <w:sz w:val="24"/>
              </w:rPr>
              <w:t>相关授权或承诺书</w:t>
            </w:r>
          </w:p>
        </w:tc>
        <w:tc>
          <w:tcPr>
            <w:tcW w:w="2625" w:type="dxa"/>
            <w:vAlign w:val="center"/>
          </w:tcPr>
          <w:p>
            <w:pPr>
              <w:spacing w:line="360" w:lineRule="auto"/>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sz w:val="24"/>
              </w:rPr>
            </w:pPr>
            <w:r>
              <w:rPr>
                <w:rFonts w:hint="eastAsia"/>
                <w:sz w:val="24"/>
              </w:rPr>
              <w:t>十二</w:t>
            </w:r>
          </w:p>
        </w:tc>
        <w:tc>
          <w:tcPr>
            <w:tcW w:w="5376" w:type="dxa"/>
            <w:vAlign w:val="center"/>
          </w:tcPr>
          <w:p>
            <w:pPr>
              <w:rPr>
                <w:rFonts w:ascii="宋体" w:hAnsi="宋体" w:cs="宋体"/>
                <w:sz w:val="24"/>
                <w:szCs w:val="24"/>
              </w:rPr>
            </w:pPr>
            <w:r>
              <w:rPr>
                <w:rFonts w:hint="eastAsia"/>
                <w:sz w:val="24"/>
              </w:rPr>
              <w:t>供货安装（调试）方案</w:t>
            </w:r>
          </w:p>
        </w:tc>
        <w:tc>
          <w:tcPr>
            <w:tcW w:w="2625" w:type="dxa"/>
            <w:vAlign w:val="center"/>
          </w:tcPr>
          <w:p>
            <w:pPr>
              <w:spacing w:line="360" w:lineRule="auto"/>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sz w:val="24"/>
                <w:szCs w:val="24"/>
              </w:rPr>
            </w:pPr>
            <w:r>
              <w:rPr>
                <w:rFonts w:hint="eastAsia" w:ascii="宋体" w:hAnsi="宋体" w:cs="宋体"/>
                <w:sz w:val="24"/>
                <w:szCs w:val="24"/>
              </w:rPr>
              <w:t>十三</w:t>
            </w:r>
          </w:p>
        </w:tc>
        <w:tc>
          <w:tcPr>
            <w:tcW w:w="5376" w:type="dxa"/>
            <w:vAlign w:val="center"/>
          </w:tcPr>
          <w:p>
            <w:pPr>
              <w:rPr>
                <w:rFonts w:ascii="宋体" w:hAnsi="宋体" w:cs="宋体"/>
                <w:sz w:val="24"/>
                <w:szCs w:val="24"/>
              </w:rPr>
            </w:pPr>
            <w:r>
              <w:rPr>
                <w:rFonts w:hint="eastAsia" w:ascii="宋体" w:hAnsi="宋体" w:cs="宋体"/>
                <w:sz w:val="24"/>
                <w:szCs w:val="24"/>
              </w:rPr>
              <w:t>检测报告</w:t>
            </w:r>
          </w:p>
        </w:tc>
        <w:tc>
          <w:tcPr>
            <w:tcW w:w="2625" w:type="dxa"/>
            <w:vAlign w:val="center"/>
          </w:tcPr>
          <w:p>
            <w:pPr>
              <w:spacing w:line="360" w:lineRule="auto"/>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sz w:val="24"/>
                <w:szCs w:val="24"/>
              </w:rPr>
            </w:pPr>
            <w:r>
              <w:rPr>
                <w:rFonts w:hint="eastAsia" w:ascii="宋体" w:hAnsi="宋体" w:cs="宋体"/>
                <w:sz w:val="24"/>
                <w:szCs w:val="24"/>
              </w:rPr>
              <w:t>十四</w:t>
            </w:r>
          </w:p>
        </w:tc>
        <w:tc>
          <w:tcPr>
            <w:tcW w:w="5376" w:type="dxa"/>
            <w:vAlign w:val="center"/>
          </w:tcPr>
          <w:p>
            <w:pPr>
              <w:rPr>
                <w:rFonts w:ascii="宋体" w:hAnsi="宋体" w:cs="宋体"/>
                <w:sz w:val="24"/>
                <w:szCs w:val="24"/>
              </w:rPr>
            </w:pPr>
            <w:r>
              <w:rPr>
                <w:rFonts w:hint="eastAsia" w:ascii="宋体" w:hAnsi="宋体" w:cs="宋体"/>
                <w:sz w:val="24"/>
                <w:szCs w:val="24"/>
              </w:rPr>
              <w:t>售后服务体系与维保方案</w:t>
            </w:r>
          </w:p>
        </w:tc>
        <w:tc>
          <w:tcPr>
            <w:tcW w:w="2625" w:type="dxa"/>
            <w:vAlign w:val="center"/>
          </w:tcPr>
          <w:p>
            <w:pPr>
              <w:spacing w:line="360" w:lineRule="auto"/>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sz w:val="24"/>
                <w:szCs w:val="24"/>
              </w:rPr>
            </w:pPr>
            <w:r>
              <w:rPr>
                <w:rFonts w:hint="eastAsia" w:ascii="宋体" w:hAnsi="宋体" w:cs="宋体"/>
                <w:sz w:val="24"/>
                <w:szCs w:val="24"/>
              </w:rPr>
              <w:t>十五</w:t>
            </w:r>
          </w:p>
        </w:tc>
        <w:tc>
          <w:tcPr>
            <w:tcW w:w="5376" w:type="dxa"/>
            <w:vAlign w:val="center"/>
          </w:tcPr>
          <w:p>
            <w:pPr>
              <w:rPr>
                <w:rFonts w:ascii="宋体" w:hAnsi="宋体" w:cs="宋体"/>
                <w:sz w:val="24"/>
                <w:szCs w:val="24"/>
              </w:rPr>
            </w:pPr>
            <w:r>
              <w:rPr>
                <w:rFonts w:hint="eastAsia" w:ascii="宋体" w:hAnsi="宋体" w:cs="宋体"/>
                <w:sz w:val="24"/>
                <w:szCs w:val="24"/>
              </w:rPr>
              <w:t>所投货物的技术资料或样本等</w:t>
            </w:r>
          </w:p>
        </w:tc>
        <w:tc>
          <w:tcPr>
            <w:tcW w:w="2625" w:type="dxa"/>
            <w:vAlign w:val="center"/>
          </w:tcPr>
          <w:p>
            <w:pPr>
              <w:spacing w:line="360" w:lineRule="auto"/>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sz w:val="24"/>
                <w:szCs w:val="24"/>
              </w:rPr>
            </w:pPr>
            <w:r>
              <w:rPr>
                <w:rFonts w:hint="eastAsia" w:ascii="宋体" w:hAnsi="宋体" w:cs="宋体"/>
                <w:sz w:val="24"/>
                <w:szCs w:val="24"/>
              </w:rPr>
              <w:t>十六</w:t>
            </w:r>
          </w:p>
        </w:tc>
        <w:tc>
          <w:tcPr>
            <w:tcW w:w="5376" w:type="dxa"/>
            <w:vAlign w:val="center"/>
          </w:tcPr>
          <w:p>
            <w:pPr>
              <w:rPr>
                <w:rFonts w:ascii="宋体" w:hAnsi="宋体" w:cs="宋体"/>
                <w:sz w:val="24"/>
                <w:szCs w:val="24"/>
              </w:rPr>
            </w:pPr>
            <w:r>
              <w:rPr>
                <w:rFonts w:hint="eastAsia" w:ascii="宋体" w:hAnsi="宋体" w:cs="宋体"/>
                <w:sz w:val="24"/>
                <w:szCs w:val="24"/>
              </w:rPr>
              <w:t>投标人认为需要提供的其他资料</w:t>
            </w:r>
          </w:p>
        </w:tc>
        <w:tc>
          <w:tcPr>
            <w:tcW w:w="2625" w:type="dxa"/>
            <w:vAlign w:val="center"/>
          </w:tcPr>
          <w:p>
            <w:pPr>
              <w:spacing w:line="360" w:lineRule="auto"/>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sz w:val="24"/>
                <w:szCs w:val="24"/>
              </w:rPr>
            </w:pPr>
            <w:r>
              <w:rPr>
                <w:rFonts w:hint="eastAsia" w:ascii="宋体" w:hAnsi="宋体" w:cs="宋体"/>
                <w:sz w:val="24"/>
                <w:szCs w:val="24"/>
              </w:rPr>
              <w:t>十七</w:t>
            </w:r>
          </w:p>
        </w:tc>
        <w:tc>
          <w:tcPr>
            <w:tcW w:w="5376" w:type="dxa"/>
            <w:vAlign w:val="center"/>
          </w:tcPr>
          <w:p>
            <w:pPr>
              <w:rPr>
                <w:rFonts w:ascii="宋体" w:hAnsi="宋体" w:cs="宋体"/>
                <w:sz w:val="24"/>
                <w:szCs w:val="24"/>
              </w:rPr>
            </w:pPr>
            <w:r>
              <w:rPr>
                <w:rFonts w:hint="eastAsia" w:ascii="宋体" w:hAnsi="宋体" w:cs="宋体"/>
                <w:sz w:val="24"/>
                <w:szCs w:val="24"/>
              </w:rPr>
              <w:t>产品质量承诺</w:t>
            </w:r>
          </w:p>
        </w:tc>
        <w:tc>
          <w:tcPr>
            <w:tcW w:w="2625" w:type="dxa"/>
            <w:vAlign w:val="center"/>
          </w:tcPr>
          <w:p>
            <w:pPr>
              <w:spacing w:line="360" w:lineRule="auto"/>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sz w:val="24"/>
                <w:szCs w:val="24"/>
              </w:rPr>
            </w:pPr>
            <w:r>
              <w:rPr>
                <w:rFonts w:hint="eastAsia" w:ascii="宋体" w:hAnsi="宋体" w:cs="宋体"/>
                <w:sz w:val="24"/>
                <w:szCs w:val="24"/>
              </w:rPr>
              <w:t>十八</w:t>
            </w:r>
          </w:p>
        </w:tc>
        <w:tc>
          <w:tcPr>
            <w:tcW w:w="5376" w:type="dxa"/>
            <w:vAlign w:val="center"/>
          </w:tcPr>
          <w:p>
            <w:pPr>
              <w:rPr>
                <w:rFonts w:ascii="宋体" w:hAnsi="宋体" w:cs="宋体"/>
                <w:sz w:val="24"/>
                <w:szCs w:val="24"/>
              </w:rPr>
            </w:pPr>
            <w:r>
              <w:rPr>
                <w:rFonts w:hint="eastAsia" w:ascii="宋体" w:hAnsi="宋体" w:cs="宋体"/>
                <w:sz w:val="24"/>
                <w:szCs w:val="24"/>
              </w:rPr>
              <w:t>投标保证金退还声明</w:t>
            </w:r>
          </w:p>
        </w:tc>
        <w:tc>
          <w:tcPr>
            <w:tcW w:w="2625" w:type="dxa"/>
            <w:vAlign w:val="center"/>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sz w:val="24"/>
                <w:szCs w:val="24"/>
              </w:rPr>
            </w:pPr>
          </w:p>
        </w:tc>
        <w:tc>
          <w:tcPr>
            <w:tcW w:w="5376" w:type="dxa"/>
            <w:vAlign w:val="center"/>
          </w:tcPr>
          <w:p>
            <w:pPr>
              <w:rPr>
                <w:rFonts w:ascii="宋体" w:hAnsi="宋体" w:cs="宋体"/>
                <w:sz w:val="24"/>
                <w:szCs w:val="24"/>
              </w:rPr>
            </w:pPr>
          </w:p>
        </w:tc>
        <w:tc>
          <w:tcPr>
            <w:tcW w:w="2625" w:type="dxa"/>
            <w:vAlign w:val="center"/>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sz w:val="24"/>
                <w:szCs w:val="24"/>
              </w:rPr>
            </w:pPr>
          </w:p>
        </w:tc>
        <w:tc>
          <w:tcPr>
            <w:tcW w:w="5376" w:type="dxa"/>
            <w:vAlign w:val="center"/>
          </w:tcPr>
          <w:p>
            <w:pPr>
              <w:rPr>
                <w:rFonts w:ascii="宋体" w:hAnsi="宋体" w:cs="宋体"/>
                <w:sz w:val="24"/>
                <w:szCs w:val="24"/>
              </w:rPr>
            </w:pPr>
          </w:p>
        </w:tc>
        <w:tc>
          <w:tcPr>
            <w:tcW w:w="2625" w:type="dxa"/>
            <w:vAlign w:val="center"/>
          </w:tcPr>
          <w:p>
            <w:pPr>
              <w:spacing w:line="5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sz w:val="24"/>
                <w:szCs w:val="24"/>
              </w:rPr>
            </w:pPr>
          </w:p>
        </w:tc>
        <w:tc>
          <w:tcPr>
            <w:tcW w:w="5376" w:type="dxa"/>
            <w:vAlign w:val="center"/>
          </w:tcPr>
          <w:p>
            <w:pPr>
              <w:rPr>
                <w:rFonts w:ascii="宋体" w:hAnsi="宋体" w:cs="宋体"/>
                <w:sz w:val="24"/>
                <w:szCs w:val="24"/>
              </w:rPr>
            </w:pPr>
          </w:p>
        </w:tc>
        <w:tc>
          <w:tcPr>
            <w:tcW w:w="2625" w:type="dxa"/>
            <w:vAlign w:val="center"/>
          </w:tcPr>
          <w:p>
            <w:pPr>
              <w:spacing w:line="500" w:lineRule="exact"/>
              <w:rPr>
                <w:rFonts w:ascii="宋体" w:hAnsi="宋体" w:cs="宋体"/>
                <w:b/>
                <w:sz w:val="24"/>
                <w:szCs w:val="24"/>
              </w:rPr>
            </w:pPr>
          </w:p>
        </w:tc>
      </w:tr>
    </w:tbl>
    <w:p>
      <w:pPr>
        <w:pStyle w:val="5"/>
        <w:jc w:val="both"/>
        <w:rPr>
          <w:rFonts w:hAnsi="宋体" w:cs="宋体"/>
          <w:b w:val="0"/>
          <w:bCs w:val="0"/>
          <w:sz w:val="24"/>
          <w:szCs w:val="24"/>
        </w:rPr>
      </w:pPr>
    </w:p>
    <w:p/>
    <w:p>
      <w:pPr>
        <w:pStyle w:val="5"/>
        <w:rPr>
          <w:rFonts w:hAnsi="宋体"/>
          <w:sz w:val="28"/>
        </w:rPr>
      </w:pPr>
      <w:bookmarkStart w:id="52" w:name="_Toc536542354"/>
      <w:bookmarkStart w:id="53" w:name="_Toc5989"/>
      <w:r>
        <w:rPr>
          <w:rFonts w:hint="eastAsia" w:hAnsi="宋体"/>
          <w:sz w:val="28"/>
        </w:rPr>
        <w:t>一．投标函</w:t>
      </w:r>
      <w:bookmarkEnd w:id="52"/>
      <w:bookmarkEnd w:id="53"/>
    </w:p>
    <w:p>
      <w:pPr>
        <w:spacing w:line="360" w:lineRule="auto"/>
        <w:rPr>
          <w:rFonts w:ascii="宋体" w:hAnsi="宋体" w:cs="宋体"/>
          <w:sz w:val="24"/>
          <w:szCs w:val="24"/>
        </w:rPr>
      </w:pPr>
      <w:r>
        <w:rPr>
          <w:rFonts w:hint="eastAsia" w:ascii="宋体" w:hAnsi="宋体" w:cs="宋体"/>
          <w:sz w:val="24"/>
          <w:szCs w:val="24"/>
        </w:rPr>
        <w:t>致：合肥文旅博览集团有限公司</w:t>
      </w:r>
    </w:p>
    <w:p>
      <w:pPr>
        <w:spacing w:line="360" w:lineRule="auto"/>
        <w:ind w:left="101" w:leftChars="48" w:firstLine="480" w:firstLineChars="200"/>
        <w:jc w:val="left"/>
        <w:rPr>
          <w:rFonts w:ascii="宋体" w:hAnsi="宋体" w:cs="宋体"/>
          <w:dstrike/>
          <w:sz w:val="24"/>
          <w:szCs w:val="24"/>
        </w:rPr>
      </w:pPr>
      <w:r>
        <w:rPr>
          <w:rFonts w:hint="eastAsia" w:ascii="宋体" w:hAnsi="宋体" w:cs="宋体"/>
          <w:sz w:val="24"/>
          <w:szCs w:val="24"/>
        </w:rPr>
        <w:t>根据贵方“</w:t>
      </w:r>
      <w:r>
        <w:rPr>
          <w:rFonts w:hint="eastAsia" w:ascii="宋体" w:hAnsi="宋体" w:cs="宋体"/>
          <w:b/>
          <w:bCs/>
          <w:sz w:val="24"/>
          <w:szCs w:val="24"/>
          <w:u w:val="single"/>
        </w:rPr>
        <w:t xml:space="preserve">                   项目</w:t>
      </w:r>
      <w:r>
        <w:rPr>
          <w:rFonts w:hint="eastAsia" w:ascii="宋体" w:hAnsi="宋体" w:cs="宋体"/>
          <w:sz w:val="24"/>
          <w:szCs w:val="24"/>
        </w:rPr>
        <w:t>”的第号招标邀请书，正式授权</w:t>
      </w:r>
      <w:r>
        <w:rPr>
          <w:rFonts w:hint="eastAsia" w:ascii="宋体" w:hAnsi="宋体" w:cs="宋体"/>
          <w:sz w:val="24"/>
          <w:szCs w:val="24"/>
          <w:u w:val="single"/>
        </w:rPr>
        <w:t xml:space="preserve">                   　</w:t>
      </w:r>
      <w:r>
        <w:rPr>
          <w:rFonts w:hint="eastAsia" w:ascii="宋体" w:hAnsi="宋体" w:cs="宋体"/>
          <w:sz w:val="24"/>
          <w:szCs w:val="24"/>
        </w:rPr>
        <w:t>（姓名、身份证号）代表投标人</w:t>
      </w:r>
      <w:r>
        <w:rPr>
          <w:rFonts w:hint="eastAsia" w:ascii="宋体" w:hAnsi="宋体" w:cs="宋体"/>
          <w:sz w:val="24"/>
          <w:szCs w:val="24"/>
          <w:u w:val="single"/>
        </w:rPr>
        <w:t xml:space="preserve">        　   </w:t>
      </w:r>
      <w:r>
        <w:rPr>
          <w:rFonts w:hint="eastAsia" w:ascii="宋体" w:hAnsi="宋体" w:cs="宋体"/>
          <w:sz w:val="24"/>
          <w:szCs w:val="24"/>
        </w:rPr>
        <w:t>（投标人全称），提交规定形式的投标文件。</w:t>
      </w:r>
    </w:p>
    <w:p>
      <w:pPr>
        <w:spacing w:line="360" w:lineRule="auto"/>
        <w:ind w:firstLine="480" w:firstLineChars="200"/>
        <w:rPr>
          <w:rFonts w:ascii="宋体" w:hAnsi="宋体" w:cs="宋体"/>
          <w:sz w:val="24"/>
          <w:szCs w:val="24"/>
        </w:rPr>
      </w:pPr>
      <w:r>
        <w:rPr>
          <w:rFonts w:hint="eastAsia" w:ascii="宋体" w:hAnsi="宋体" w:cs="宋体"/>
          <w:sz w:val="24"/>
          <w:szCs w:val="24"/>
        </w:rPr>
        <w:t>据此函，我方兹宣布同意如下：</w:t>
      </w:r>
    </w:p>
    <w:p>
      <w:pPr>
        <w:spacing w:line="360" w:lineRule="auto"/>
        <w:ind w:firstLine="480" w:firstLineChars="200"/>
        <w:rPr>
          <w:rFonts w:ascii="宋体" w:hAnsi="宋体"/>
          <w:sz w:val="24"/>
        </w:rPr>
      </w:pPr>
      <w:r>
        <w:rPr>
          <w:rFonts w:hint="eastAsia" w:ascii="宋体" w:hAnsi="宋体"/>
          <w:sz w:val="24"/>
        </w:rPr>
        <w:t>1.按招标文件规定提供交付的货物（包括安装调试、质保等工作）的最终投标报价详见开标一览表，如我公司中标，我公司承诺愿意按招标文件规定交纳履约保证金、工程量清单和控制价编制费（如有）。</w:t>
      </w:r>
    </w:p>
    <w:p>
      <w:pPr>
        <w:spacing w:line="360" w:lineRule="auto"/>
        <w:ind w:firstLine="480" w:firstLineChars="200"/>
        <w:rPr>
          <w:rFonts w:ascii="宋体" w:hAnsi="宋体"/>
          <w:sz w:val="24"/>
        </w:rPr>
      </w:pPr>
      <w:r>
        <w:rPr>
          <w:rFonts w:hint="eastAsia" w:ascii="宋体" w:hAnsi="宋体"/>
          <w:sz w:val="24"/>
        </w:rPr>
        <w:t>2.我方根据招标文件的规定，严格履行合同的责任和义务</w:t>
      </w:r>
      <w:r>
        <w:rPr>
          <w:rFonts w:ascii="宋体" w:hAnsi="宋体"/>
          <w:sz w:val="24"/>
        </w:rPr>
        <w:t>,</w:t>
      </w:r>
      <w:r>
        <w:rPr>
          <w:rFonts w:hint="eastAsia" w:ascii="宋体" w:hAnsi="宋体"/>
          <w:sz w:val="24"/>
        </w:rPr>
        <w:t>并保证于买方要求的日期内完成供货、安装及服务，并通过买方验收。</w:t>
      </w:r>
    </w:p>
    <w:p>
      <w:pPr>
        <w:spacing w:line="360" w:lineRule="auto"/>
        <w:ind w:firstLine="480" w:firstLineChars="200"/>
        <w:rPr>
          <w:rFonts w:ascii="宋体" w:hAnsi="宋体"/>
          <w:sz w:val="24"/>
        </w:rPr>
      </w:pPr>
      <w:r>
        <w:rPr>
          <w:rFonts w:hint="eastAsia" w:ascii="宋体" w:hAnsi="宋体"/>
          <w:sz w:val="24"/>
        </w:rPr>
        <w:t>3.我方承诺报价低于</w:t>
      </w:r>
      <w:r>
        <w:rPr>
          <w:rFonts w:ascii="宋体" w:hAnsi="宋体"/>
          <w:sz w:val="24"/>
        </w:rPr>
        <w:t>同类货物和服务的市场平均价格。</w:t>
      </w:r>
    </w:p>
    <w:p>
      <w:pPr>
        <w:spacing w:line="360" w:lineRule="auto"/>
        <w:ind w:firstLine="480" w:firstLineChars="200"/>
        <w:rPr>
          <w:rFonts w:ascii="宋体" w:hAnsi="宋体"/>
          <w:sz w:val="24"/>
        </w:rPr>
      </w:pPr>
      <w:r>
        <w:rPr>
          <w:rFonts w:hint="eastAsia" w:ascii="宋体" w:hAnsi="宋体"/>
          <w:sz w:val="24"/>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pPr>
        <w:spacing w:line="360" w:lineRule="auto"/>
        <w:ind w:firstLine="480" w:firstLineChars="200"/>
        <w:rPr>
          <w:rFonts w:ascii="宋体" w:hAnsi="宋体"/>
          <w:sz w:val="24"/>
        </w:rPr>
      </w:pPr>
      <w:r>
        <w:rPr>
          <w:rFonts w:hint="eastAsia" w:ascii="宋体" w:hAnsi="宋体"/>
          <w:sz w:val="24"/>
        </w:rPr>
        <w:t>5.我方同意从招标文件规定的开标日期起遵循本投标文件，并在招标文件规定的投标有效期之前均具有约束力。</w:t>
      </w:r>
    </w:p>
    <w:p>
      <w:pPr>
        <w:spacing w:line="360" w:lineRule="auto"/>
        <w:ind w:firstLine="480" w:firstLineChars="200"/>
        <w:rPr>
          <w:rFonts w:ascii="宋体" w:hAnsi="宋体"/>
          <w:sz w:val="24"/>
        </w:rPr>
      </w:pPr>
      <w:r>
        <w:rPr>
          <w:rFonts w:hint="eastAsia" w:ascii="宋体" w:hAnsi="宋体"/>
          <w:sz w:val="24"/>
        </w:rPr>
        <w:t>6、我方声明投标文件所提供的一切资料均真实无误、及时、有效。企业运营正常（</w:t>
      </w:r>
      <w:r>
        <w:rPr>
          <w:rFonts w:ascii="宋体" w:hAnsi="宋体"/>
          <w:sz w:val="24"/>
        </w:rPr>
        <w:t>注册登记信息、年报信息</w:t>
      </w:r>
      <w:r>
        <w:rPr>
          <w:rFonts w:hint="eastAsia" w:ascii="宋体" w:hAnsi="宋体"/>
          <w:sz w:val="24"/>
        </w:rPr>
        <w:t>可查）。由于我方提供资料不实而造成的责任和后果由我方承担。我方同意按照贵方提出的要求，提供与投标有关的任何证据、数据或资料。</w:t>
      </w:r>
    </w:p>
    <w:p>
      <w:pPr>
        <w:spacing w:line="360" w:lineRule="auto"/>
        <w:ind w:firstLine="480" w:firstLineChars="200"/>
        <w:rPr>
          <w:rFonts w:ascii="宋体" w:hAnsi="宋体"/>
          <w:sz w:val="24"/>
        </w:rPr>
      </w:pPr>
      <w:r>
        <w:rPr>
          <w:rFonts w:hint="eastAsia" w:ascii="宋体" w:hAnsi="宋体"/>
          <w:sz w:val="24"/>
        </w:rPr>
        <w:t>7.我方承诺若中标，按招标文件要求提供本地化服务。</w:t>
      </w:r>
    </w:p>
    <w:p>
      <w:pPr>
        <w:spacing w:line="360" w:lineRule="auto"/>
        <w:ind w:firstLine="480" w:firstLineChars="200"/>
        <w:rPr>
          <w:rFonts w:ascii="宋体" w:hAnsi="宋体"/>
          <w:sz w:val="24"/>
        </w:rPr>
      </w:pPr>
      <w:r>
        <w:rPr>
          <w:rFonts w:hint="eastAsia" w:ascii="宋体" w:hAnsi="宋体"/>
          <w:sz w:val="24"/>
        </w:rPr>
        <w:t>8.我方完全理解贵方不一定接受最低报价的投标。</w:t>
      </w:r>
    </w:p>
    <w:p>
      <w:pPr>
        <w:spacing w:line="360" w:lineRule="auto"/>
        <w:ind w:firstLine="480" w:firstLineChars="200"/>
        <w:rPr>
          <w:rFonts w:ascii="宋体" w:hAnsi="宋体"/>
          <w:sz w:val="24"/>
        </w:rPr>
      </w:pPr>
      <w:r>
        <w:rPr>
          <w:rFonts w:hint="eastAsia" w:ascii="宋体" w:hAnsi="宋体"/>
          <w:sz w:val="24"/>
        </w:rPr>
        <w:t>9.我方同意招标文件规定的付款方式。</w:t>
      </w:r>
    </w:p>
    <w:p>
      <w:pPr>
        <w:spacing w:line="360" w:lineRule="auto"/>
        <w:ind w:firstLine="480" w:firstLineChars="200"/>
        <w:rPr>
          <w:rFonts w:ascii="宋体" w:hAnsi="宋体"/>
          <w:sz w:val="24"/>
          <w:u w:val="single"/>
        </w:rPr>
      </w:pPr>
      <w:r>
        <w:rPr>
          <w:rFonts w:hint="eastAsia" w:ascii="宋体" w:hAnsi="宋体"/>
          <w:sz w:val="24"/>
        </w:rPr>
        <w:t>10.与本投标有关的通讯地址：</w:t>
      </w:r>
    </w:p>
    <w:p>
      <w:pPr>
        <w:spacing w:line="360" w:lineRule="auto"/>
        <w:ind w:firstLine="480" w:firstLineChars="200"/>
        <w:rPr>
          <w:rFonts w:ascii="宋体" w:hAnsi="宋体"/>
          <w:sz w:val="24"/>
          <w:u w:val="single"/>
        </w:rPr>
      </w:pPr>
      <w:r>
        <w:rPr>
          <w:rFonts w:hint="eastAsia" w:ascii="宋体" w:hAnsi="宋体"/>
          <w:sz w:val="24"/>
        </w:rPr>
        <w:t>电    话：传    真：</w:t>
      </w:r>
    </w:p>
    <w:p>
      <w:pPr>
        <w:spacing w:line="360" w:lineRule="auto"/>
        <w:ind w:firstLine="480" w:firstLineChars="200"/>
        <w:rPr>
          <w:rFonts w:ascii="宋体" w:hAnsi="宋体"/>
          <w:sz w:val="24"/>
        </w:rPr>
      </w:pPr>
      <w:r>
        <w:rPr>
          <w:rFonts w:hint="eastAsia" w:ascii="宋体" w:hAnsi="宋体"/>
          <w:sz w:val="24"/>
        </w:rPr>
        <w:t>投标人基本账户开户名： 账号： 开户行：</w:t>
      </w:r>
    </w:p>
    <w:p>
      <w:pPr>
        <w:spacing w:line="360" w:lineRule="auto"/>
        <w:ind w:firstLine="480" w:firstLineChars="200"/>
        <w:rPr>
          <w:rFonts w:ascii="宋体" w:hAnsi="宋体"/>
          <w:sz w:val="24"/>
        </w:rPr>
      </w:pPr>
      <w:r>
        <w:rPr>
          <w:rFonts w:hint="eastAsia" w:ascii="宋体" w:hAnsi="宋体"/>
          <w:sz w:val="24"/>
        </w:rPr>
        <w:t>投标人公章：日    期：</w:t>
      </w:r>
    </w:p>
    <w:p>
      <w:pPr>
        <w:widowControl/>
        <w:spacing w:line="520" w:lineRule="exact"/>
        <w:ind w:firstLine="480"/>
        <w:jc w:val="left"/>
        <w:rPr>
          <w:rFonts w:ascii="宋体" w:hAnsi="宋体" w:cs="宋体"/>
          <w:kern w:val="0"/>
          <w:sz w:val="24"/>
          <w:szCs w:val="24"/>
        </w:rPr>
      </w:pPr>
      <w:r>
        <w:rPr>
          <w:rFonts w:hint="eastAsia" w:ascii="宋体" w:hAnsi="宋体" w:cs="宋体"/>
          <w:kern w:val="0"/>
          <w:sz w:val="24"/>
          <w:szCs w:val="24"/>
        </w:rPr>
        <w:t>特此承诺</w:t>
      </w:r>
    </w:p>
    <w:p>
      <w:pPr>
        <w:widowControl/>
        <w:spacing w:line="360" w:lineRule="exact"/>
        <w:ind w:left="840" w:leftChars="400"/>
        <w:jc w:val="left"/>
        <w:rPr>
          <w:rFonts w:ascii="宋体" w:hAnsi="宋体" w:cs="宋体"/>
          <w:kern w:val="0"/>
          <w:sz w:val="24"/>
          <w:szCs w:val="24"/>
        </w:rPr>
      </w:pPr>
    </w:p>
    <w:p>
      <w:pPr>
        <w:widowControl/>
        <w:spacing w:line="520" w:lineRule="exact"/>
        <w:ind w:left="480"/>
        <w:jc w:val="left"/>
        <w:rPr>
          <w:rFonts w:ascii="宋体" w:hAnsi="宋体" w:cs="宋体"/>
          <w:kern w:val="0"/>
          <w:sz w:val="24"/>
          <w:szCs w:val="24"/>
        </w:rPr>
      </w:pPr>
      <w:r>
        <w:rPr>
          <w:rFonts w:hint="eastAsia" w:ascii="宋体" w:hAnsi="宋体" w:cs="宋体"/>
          <w:kern w:val="0"/>
          <w:sz w:val="24"/>
          <w:szCs w:val="24"/>
        </w:rPr>
        <w:t xml:space="preserve">                                        投标人（公章）：</w:t>
      </w:r>
    </w:p>
    <w:p>
      <w:pPr>
        <w:widowControl/>
        <w:spacing w:line="520" w:lineRule="exact"/>
        <w:ind w:left="480"/>
        <w:jc w:val="left"/>
        <w:rPr>
          <w:rFonts w:ascii="宋体" w:hAnsi="宋体" w:cs="宋体"/>
          <w:kern w:val="0"/>
          <w:sz w:val="24"/>
          <w:szCs w:val="24"/>
        </w:rPr>
      </w:pPr>
      <w:r>
        <w:rPr>
          <w:rFonts w:hint="eastAsia" w:ascii="宋体" w:hAnsi="宋体" w:cs="宋体"/>
          <w:kern w:val="0"/>
          <w:sz w:val="24"/>
          <w:szCs w:val="24"/>
        </w:rPr>
        <w:t xml:space="preserve">                                        企业法人（签字）：</w:t>
      </w:r>
    </w:p>
    <w:p>
      <w:pPr>
        <w:widowControl/>
        <w:spacing w:line="520" w:lineRule="exact"/>
        <w:ind w:left="480"/>
        <w:jc w:val="left"/>
        <w:rPr>
          <w:rFonts w:ascii="宋体" w:hAnsi="宋体" w:cs="宋体"/>
          <w:kern w:val="0"/>
          <w:sz w:val="24"/>
          <w:szCs w:val="24"/>
        </w:rPr>
      </w:pPr>
      <w:r>
        <w:rPr>
          <w:rFonts w:hint="eastAsia" w:ascii="宋体" w:hAnsi="宋体" w:cs="宋体"/>
          <w:kern w:val="0"/>
          <w:sz w:val="24"/>
          <w:szCs w:val="24"/>
        </w:rPr>
        <w:t xml:space="preserve">                                        授权代表（签字）：</w:t>
      </w:r>
    </w:p>
    <w:p>
      <w:pPr>
        <w:widowControl/>
        <w:spacing w:line="520" w:lineRule="exact"/>
        <w:ind w:left="480"/>
        <w:jc w:val="left"/>
        <w:rPr>
          <w:rFonts w:ascii="宋体" w:hAnsi="宋体" w:cs="宋体"/>
          <w:kern w:val="0"/>
          <w:sz w:val="24"/>
          <w:szCs w:val="24"/>
        </w:rPr>
      </w:pPr>
      <w:r>
        <w:rPr>
          <w:rFonts w:hint="eastAsia" w:ascii="宋体" w:hAnsi="宋体" w:cs="宋体"/>
          <w:kern w:val="0"/>
          <w:sz w:val="24"/>
          <w:szCs w:val="24"/>
        </w:rPr>
        <w:t>年月日</w:t>
      </w:r>
    </w:p>
    <w:p>
      <w:pPr>
        <w:rPr>
          <w:rFonts w:ascii="宋体" w:hAnsi="宋体" w:cs="宋体"/>
          <w:sz w:val="24"/>
          <w:szCs w:val="24"/>
        </w:rPr>
      </w:pPr>
    </w:p>
    <w:p>
      <w:pPr>
        <w:pStyle w:val="5"/>
        <w:rPr>
          <w:rFonts w:hAnsi="宋体"/>
          <w:sz w:val="28"/>
        </w:rPr>
      </w:pPr>
      <w:bookmarkStart w:id="54" w:name="_Toc471736409"/>
      <w:bookmarkStart w:id="55" w:name="_Toc536542355"/>
      <w:bookmarkStart w:id="56" w:name="_Toc516969097"/>
    </w:p>
    <w:p>
      <w:pPr>
        <w:pStyle w:val="5"/>
        <w:rPr>
          <w:rFonts w:hAnsi="宋体"/>
          <w:sz w:val="28"/>
        </w:rPr>
      </w:pPr>
    </w:p>
    <w:p>
      <w:pPr>
        <w:pStyle w:val="5"/>
        <w:rPr>
          <w:rFonts w:hAnsi="宋体"/>
          <w:sz w:val="28"/>
        </w:rPr>
      </w:pPr>
    </w:p>
    <w:p/>
    <w:p/>
    <w:p/>
    <w:p/>
    <w:p/>
    <w:p/>
    <w:p/>
    <w:p/>
    <w:p/>
    <w:p/>
    <w:p/>
    <w:p/>
    <w:p/>
    <w:p/>
    <w:p/>
    <w:p/>
    <w:p/>
    <w:p/>
    <w:p/>
    <w:p/>
    <w:p>
      <w:pPr>
        <w:pStyle w:val="2"/>
      </w:pPr>
    </w:p>
    <w:p>
      <w:pPr>
        <w:pStyle w:val="2"/>
      </w:pPr>
    </w:p>
    <w:p>
      <w:pPr>
        <w:pStyle w:val="2"/>
      </w:pPr>
    </w:p>
    <w:p/>
    <w:p/>
    <w:p>
      <w:pPr>
        <w:pStyle w:val="5"/>
        <w:rPr>
          <w:rFonts w:hAnsi="宋体"/>
          <w:sz w:val="28"/>
        </w:rPr>
      </w:pPr>
      <w:bookmarkStart w:id="57" w:name="_Toc15607"/>
      <w:r>
        <w:rPr>
          <w:rFonts w:hint="eastAsia" w:hAnsi="宋体"/>
          <w:sz w:val="28"/>
        </w:rPr>
        <w:t>二．投标人情况综合简介</w:t>
      </w:r>
      <w:bookmarkEnd w:id="54"/>
      <w:bookmarkEnd w:id="55"/>
      <w:bookmarkEnd w:id="56"/>
      <w:bookmarkEnd w:id="57"/>
    </w:p>
    <w:p>
      <w:pPr>
        <w:spacing w:line="500" w:lineRule="exact"/>
        <w:jc w:val="center"/>
        <w:rPr>
          <w:rFonts w:ascii="宋体" w:hAnsi="宋体" w:cs="宋体"/>
          <w:sz w:val="24"/>
          <w:szCs w:val="24"/>
        </w:rPr>
      </w:pPr>
      <w:r>
        <w:rPr>
          <w:rFonts w:hint="eastAsia" w:ascii="宋体" w:hAnsi="宋体" w:cs="宋体"/>
          <w:sz w:val="24"/>
          <w:szCs w:val="24"/>
        </w:rPr>
        <w:t>(投标人可自行制作格式</w:t>
      </w:r>
      <w:bookmarkStart w:id="58" w:name="_Toc536542356"/>
      <w:r>
        <w:rPr>
          <w:rFonts w:hint="eastAsia" w:ascii="宋体" w:hAnsi="宋体" w:cs="宋体"/>
          <w:sz w:val="24"/>
          <w:szCs w:val="24"/>
        </w:rPr>
        <w:t>)</w:t>
      </w:r>
    </w:p>
    <w:p>
      <w:pPr>
        <w:pStyle w:val="5"/>
        <w:rPr>
          <w:rFonts w:hAnsi="宋体"/>
          <w:sz w:val="28"/>
        </w:rPr>
      </w:pPr>
      <w:bookmarkStart w:id="59" w:name="_Toc7565"/>
      <w:r>
        <w:rPr>
          <w:rFonts w:hint="eastAsia" w:hAnsi="宋体"/>
          <w:sz w:val="28"/>
        </w:rPr>
        <w:t>三．开标一览表</w:t>
      </w:r>
      <w:bookmarkEnd w:id="58"/>
      <w:bookmarkEnd w:id="59"/>
    </w:p>
    <w:tbl>
      <w:tblPr>
        <w:tblStyle w:val="6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pPr>
              <w:widowControl/>
              <w:spacing w:line="360" w:lineRule="exact"/>
              <w:jc w:val="center"/>
              <w:rPr>
                <w:rFonts w:ascii="宋体" w:hAnsi="宋体" w:cs="宋体"/>
                <w:b/>
                <w:sz w:val="24"/>
                <w:szCs w:val="24"/>
              </w:rPr>
            </w:pPr>
            <w:r>
              <w:rPr>
                <w:rFonts w:hint="eastAsia" w:ascii="宋体" w:hAnsi="宋体" w:cs="宋体"/>
                <w:b/>
                <w:sz w:val="24"/>
                <w:szCs w:val="24"/>
              </w:rPr>
              <w:t>项 目 名 称</w:t>
            </w:r>
          </w:p>
        </w:tc>
        <w:tc>
          <w:tcPr>
            <w:tcW w:w="6667" w:type="dxa"/>
            <w:tcBorders>
              <w:top w:val="single" w:color="auto" w:sz="4" w:space="0"/>
              <w:bottom w:val="single" w:color="auto" w:sz="4" w:space="0"/>
              <w:right w:val="single" w:color="auto" w:sz="4" w:space="0"/>
            </w:tcBorders>
            <w:vAlign w:val="center"/>
          </w:tcPr>
          <w:p>
            <w:pPr>
              <w:spacing w:line="360" w:lineRule="exact"/>
              <w:jc w:val="center"/>
              <w:rPr>
                <w:rFonts w:ascii="宋体" w:hAnsi="宋体" w:cs="宋体"/>
                <w:bCs/>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cs="宋体"/>
                <w:b/>
                <w:sz w:val="24"/>
                <w:szCs w:val="24"/>
              </w:rPr>
            </w:pPr>
            <w:r>
              <w:rPr>
                <w:rFonts w:hint="eastAsia" w:ascii="宋体" w:hAnsi="宋体" w:cs="宋体"/>
                <w:b/>
                <w:sz w:val="24"/>
                <w:szCs w:val="24"/>
              </w:rPr>
              <w:t>投标人全称</w:t>
            </w:r>
          </w:p>
        </w:tc>
        <w:tc>
          <w:tcPr>
            <w:tcW w:w="6667" w:type="dxa"/>
            <w:tcBorders>
              <w:top w:val="nil"/>
            </w:tcBorders>
            <w:vAlign w:val="center"/>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cs="宋体"/>
                <w:b/>
                <w:sz w:val="24"/>
                <w:szCs w:val="24"/>
              </w:rPr>
            </w:pPr>
            <w:r>
              <w:rPr>
                <w:rFonts w:hint="eastAsia" w:ascii="宋体" w:hAnsi="宋体" w:cs="宋体"/>
                <w:b/>
                <w:sz w:val="24"/>
                <w:szCs w:val="24"/>
              </w:rPr>
              <w:t>投标范围</w:t>
            </w:r>
          </w:p>
        </w:tc>
        <w:tc>
          <w:tcPr>
            <w:tcW w:w="6667" w:type="dxa"/>
            <w:tcBorders>
              <w:top w:val="nil"/>
            </w:tcBorders>
            <w:vAlign w:val="center"/>
          </w:tcPr>
          <w:p>
            <w:pPr>
              <w:widowControl/>
              <w:spacing w:line="360" w:lineRule="exact"/>
              <w:rPr>
                <w:rFonts w:ascii="宋体" w:hAnsi="宋体" w:cs="宋体"/>
                <w:b/>
                <w:sz w:val="24"/>
                <w:szCs w:val="24"/>
              </w:rPr>
            </w:pPr>
            <w:r>
              <w:rPr>
                <w:rFonts w:hint="eastAsia" w:ascii="宋体" w:hAnsi="宋体" w:cs="宋体"/>
                <w:sz w:val="24"/>
                <w:szCs w:val="24"/>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cs="宋体"/>
                <w:b/>
                <w:sz w:val="24"/>
                <w:szCs w:val="24"/>
              </w:rPr>
            </w:pPr>
            <w:r>
              <w:rPr>
                <w:rFonts w:hint="eastAsia" w:ascii="宋体" w:hAnsi="宋体" w:cs="宋体"/>
                <w:b/>
                <w:sz w:val="24"/>
                <w:szCs w:val="24"/>
              </w:rPr>
              <w:t>最终投标报价</w:t>
            </w:r>
          </w:p>
          <w:p>
            <w:pPr>
              <w:spacing w:line="360" w:lineRule="exact"/>
              <w:jc w:val="center"/>
              <w:rPr>
                <w:rFonts w:ascii="宋体" w:hAnsi="宋体" w:cs="宋体"/>
                <w:b/>
                <w:sz w:val="24"/>
                <w:szCs w:val="24"/>
              </w:rPr>
            </w:pPr>
            <w:r>
              <w:rPr>
                <w:rFonts w:hint="eastAsia" w:ascii="宋体" w:hAnsi="宋体" w:cs="宋体"/>
                <w:b/>
                <w:sz w:val="24"/>
                <w:szCs w:val="24"/>
              </w:rPr>
              <w:t>（人民币）</w:t>
            </w:r>
          </w:p>
        </w:tc>
        <w:tc>
          <w:tcPr>
            <w:tcW w:w="6667" w:type="dxa"/>
            <w:tcBorders>
              <w:top w:val="nil"/>
            </w:tcBorders>
            <w:vAlign w:val="center"/>
          </w:tcPr>
          <w:p>
            <w:pPr>
              <w:spacing w:line="360" w:lineRule="auto"/>
              <w:ind w:right="-670"/>
              <w:rPr>
                <w:rFonts w:ascii="宋体" w:hAnsi="宋体" w:cs="宋体"/>
                <w:sz w:val="24"/>
                <w:szCs w:val="24"/>
              </w:rPr>
            </w:pPr>
            <w:r>
              <w:rPr>
                <w:rFonts w:hint="eastAsia" w:ascii="宋体" w:hAnsi="宋体" w:cs="宋体"/>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471" w:type="dxa"/>
            <w:tcBorders>
              <w:top w:val="nil"/>
            </w:tcBorders>
            <w:vAlign w:val="center"/>
          </w:tcPr>
          <w:p>
            <w:pPr>
              <w:spacing w:line="360" w:lineRule="auto"/>
              <w:jc w:val="center"/>
              <w:rPr>
                <w:rFonts w:ascii="宋体" w:hAnsi="宋体" w:cs="宋体"/>
                <w:b/>
                <w:sz w:val="24"/>
                <w:szCs w:val="24"/>
              </w:rPr>
            </w:pPr>
            <w:r>
              <w:rPr>
                <w:rFonts w:hint="eastAsia" w:ascii="宋体" w:hAnsi="宋体" w:cs="宋体"/>
                <w:b/>
                <w:sz w:val="24"/>
                <w:szCs w:val="24"/>
              </w:rPr>
              <w:t>备注</w:t>
            </w:r>
          </w:p>
        </w:tc>
        <w:tc>
          <w:tcPr>
            <w:tcW w:w="6667" w:type="dxa"/>
            <w:tcBorders>
              <w:top w:val="nil"/>
            </w:tcBorders>
            <w:vAlign w:val="center"/>
          </w:tcPr>
          <w:p>
            <w:pPr>
              <w:spacing w:line="360" w:lineRule="auto"/>
              <w:jc w:val="left"/>
              <w:rPr>
                <w:rFonts w:ascii="宋体" w:hAnsi="宋体" w:cs="宋体"/>
                <w:sz w:val="24"/>
                <w:szCs w:val="24"/>
              </w:rPr>
            </w:pPr>
          </w:p>
        </w:tc>
      </w:tr>
    </w:tbl>
    <w:p>
      <w:pPr>
        <w:spacing w:before="100" w:beforeAutospacing="1" w:after="100" w:afterAutospacing="1" w:line="360" w:lineRule="auto"/>
        <w:rPr>
          <w:rFonts w:ascii="宋体" w:hAnsi="宋体" w:cs="宋体"/>
          <w:b/>
          <w:sz w:val="24"/>
          <w:szCs w:val="24"/>
        </w:rPr>
      </w:pPr>
      <w:r>
        <w:rPr>
          <w:rFonts w:hint="eastAsia" w:ascii="宋体" w:hAnsi="宋体" w:cs="宋体"/>
          <w:b/>
          <w:sz w:val="24"/>
          <w:szCs w:val="24"/>
        </w:rPr>
        <w:t xml:space="preserve">投标人(公章)：                                           </w:t>
      </w:r>
    </w:p>
    <w:p>
      <w:pPr>
        <w:spacing w:line="360" w:lineRule="auto"/>
        <w:rPr>
          <w:rFonts w:ascii="宋体" w:hAnsi="宋体" w:cs="宋体"/>
          <w:b/>
          <w:sz w:val="24"/>
          <w:szCs w:val="24"/>
        </w:rPr>
      </w:pPr>
      <w:r>
        <w:rPr>
          <w:rFonts w:hint="eastAsia" w:ascii="宋体" w:hAnsi="宋体" w:cs="宋体"/>
          <w:b/>
          <w:sz w:val="24"/>
          <w:szCs w:val="24"/>
        </w:rPr>
        <w:t>备注：表中最终投标报价即为优惠后报价，并作为评审及定标依据。任何有选择或有条件的最终投标报价，或者表中某一标段填写多个报价，均为无效报价</w:t>
      </w:r>
    </w:p>
    <w:p>
      <w:pPr>
        <w:spacing w:line="360" w:lineRule="auto"/>
        <w:rPr>
          <w:rFonts w:ascii="宋体" w:hAnsi="宋体" w:cs="宋体"/>
          <w:b/>
          <w:sz w:val="24"/>
          <w:szCs w:val="24"/>
        </w:rPr>
      </w:pPr>
    </w:p>
    <w:p>
      <w:pPr>
        <w:spacing w:line="360" w:lineRule="auto"/>
        <w:rPr>
          <w:rFonts w:ascii="宋体" w:hAnsi="宋体" w:cs="宋体"/>
          <w:b/>
          <w:sz w:val="24"/>
          <w:szCs w:val="24"/>
        </w:rPr>
      </w:pPr>
    </w:p>
    <w:p>
      <w:pPr>
        <w:pStyle w:val="2"/>
      </w:pPr>
    </w:p>
    <w:p>
      <w:pPr>
        <w:pStyle w:val="2"/>
      </w:pPr>
    </w:p>
    <w:p>
      <w:pPr>
        <w:pStyle w:val="2"/>
      </w:pPr>
    </w:p>
    <w:p>
      <w:pPr>
        <w:pStyle w:val="2"/>
      </w:pPr>
    </w:p>
    <w:p>
      <w:pPr>
        <w:pStyle w:val="2"/>
      </w:pPr>
    </w:p>
    <w:p>
      <w:bookmarkStart w:id="60" w:name="_Hlt509739007"/>
      <w:bookmarkEnd w:id="60"/>
      <w:bookmarkStart w:id="61" w:name="_Toc536542357"/>
    </w:p>
    <w:p>
      <w:pPr>
        <w:pStyle w:val="5"/>
        <w:rPr>
          <w:rFonts w:hAnsi="宋体"/>
          <w:sz w:val="28"/>
        </w:rPr>
      </w:pPr>
      <w:bookmarkStart w:id="62" w:name="_Toc30361"/>
      <w:r>
        <w:rPr>
          <w:rFonts w:hint="eastAsia" w:hAnsi="宋体"/>
          <w:sz w:val="28"/>
        </w:rPr>
        <w:t>四．投标响应表</w:t>
      </w:r>
      <w:bookmarkEnd w:id="61"/>
      <w:bookmarkEnd w:id="62"/>
    </w:p>
    <w:tbl>
      <w:tblPr>
        <w:tblStyle w:val="6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470"/>
        <w:gridCol w:w="2520"/>
        <w:gridCol w:w="2310"/>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5" w:hRule="atLeast"/>
        </w:trPr>
        <w:tc>
          <w:tcPr>
            <w:tcW w:w="4830" w:type="dxa"/>
            <w:gridSpan w:val="3"/>
            <w:vAlign w:val="center"/>
          </w:tcPr>
          <w:p>
            <w:pPr>
              <w:pStyle w:val="34"/>
              <w:jc w:val="center"/>
              <w:rPr>
                <w:rFonts w:hAnsi="宋体" w:cs="宋体"/>
                <w:b/>
                <w:sz w:val="24"/>
                <w:szCs w:val="24"/>
              </w:rPr>
            </w:pPr>
            <w:r>
              <w:rPr>
                <w:rFonts w:hint="eastAsia" w:hAnsi="宋体" w:cs="宋体"/>
                <w:b/>
                <w:sz w:val="24"/>
                <w:szCs w:val="24"/>
              </w:rPr>
              <w:t>按招标文件规定填写</w:t>
            </w:r>
          </w:p>
        </w:tc>
        <w:tc>
          <w:tcPr>
            <w:tcW w:w="4200" w:type="dxa"/>
            <w:gridSpan w:val="2"/>
            <w:vAlign w:val="center"/>
          </w:tcPr>
          <w:p>
            <w:pPr>
              <w:pStyle w:val="34"/>
              <w:jc w:val="center"/>
              <w:rPr>
                <w:rFonts w:hAnsi="宋体" w:cs="宋体"/>
                <w:b/>
                <w:sz w:val="24"/>
                <w:szCs w:val="24"/>
              </w:rPr>
            </w:pPr>
            <w:r>
              <w:rPr>
                <w:rFonts w:hint="eastAsia" w:hAnsi="宋体" w:cs="宋体"/>
                <w:b/>
                <w:sz w:val="24"/>
                <w:szCs w:val="24"/>
              </w:rPr>
              <w:t>按投标人所投内容填写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5" w:hRule="atLeast"/>
        </w:trPr>
        <w:tc>
          <w:tcPr>
            <w:tcW w:w="9030" w:type="dxa"/>
            <w:gridSpan w:val="5"/>
            <w:vAlign w:val="center"/>
          </w:tcPr>
          <w:p>
            <w:pPr>
              <w:pStyle w:val="34"/>
              <w:jc w:val="center"/>
              <w:rPr>
                <w:rFonts w:hAnsi="宋体" w:cs="宋体"/>
                <w:b/>
                <w:sz w:val="24"/>
                <w:szCs w:val="24"/>
              </w:rPr>
            </w:pPr>
            <w:r>
              <w:rPr>
                <w:rFonts w:hint="eastAsia" w:hAnsi="宋体" w:cs="宋体"/>
                <w:b/>
                <w:sz w:val="24"/>
                <w:szCs w:val="24"/>
              </w:rPr>
              <w:t>第一部分：技术部分响应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840" w:type="dxa"/>
            <w:vAlign w:val="center"/>
          </w:tcPr>
          <w:p>
            <w:pPr>
              <w:pStyle w:val="34"/>
              <w:jc w:val="center"/>
              <w:rPr>
                <w:rFonts w:hAnsi="宋体" w:cs="宋体"/>
                <w:b/>
                <w:sz w:val="24"/>
                <w:szCs w:val="24"/>
              </w:rPr>
            </w:pPr>
            <w:r>
              <w:rPr>
                <w:rFonts w:hint="eastAsia" w:hAnsi="宋体" w:cs="宋体"/>
                <w:b/>
                <w:sz w:val="24"/>
                <w:szCs w:val="24"/>
              </w:rPr>
              <w:t>序号</w:t>
            </w:r>
          </w:p>
        </w:tc>
        <w:tc>
          <w:tcPr>
            <w:tcW w:w="1470" w:type="dxa"/>
            <w:vAlign w:val="center"/>
          </w:tcPr>
          <w:p>
            <w:pPr>
              <w:pStyle w:val="34"/>
              <w:jc w:val="center"/>
              <w:rPr>
                <w:rFonts w:hAnsi="宋体" w:cs="宋体"/>
                <w:b/>
                <w:sz w:val="24"/>
                <w:szCs w:val="24"/>
              </w:rPr>
            </w:pPr>
            <w:r>
              <w:rPr>
                <w:rFonts w:hint="eastAsia" w:hAnsi="宋体" w:cs="宋体"/>
                <w:b/>
                <w:sz w:val="24"/>
                <w:szCs w:val="24"/>
              </w:rPr>
              <w:t>名称/内容</w:t>
            </w:r>
          </w:p>
        </w:tc>
        <w:tc>
          <w:tcPr>
            <w:tcW w:w="2520" w:type="dxa"/>
            <w:vAlign w:val="center"/>
          </w:tcPr>
          <w:p>
            <w:pPr>
              <w:pStyle w:val="34"/>
              <w:jc w:val="center"/>
              <w:rPr>
                <w:rFonts w:hAnsi="宋体" w:cs="宋体"/>
                <w:b/>
                <w:sz w:val="24"/>
                <w:szCs w:val="24"/>
              </w:rPr>
            </w:pPr>
            <w:r>
              <w:rPr>
                <w:rFonts w:hint="eastAsia" w:hAnsi="宋体" w:cs="宋体"/>
                <w:b/>
                <w:sz w:val="24"/>
                <w:szCs w:val="24"/>
              </w:rPr>
              <w:t>招标要求</w:t>
            </w:r>
          </w:p>
        </w:tc>
        <w:tc>
          <w:tcPr>
            <w:tcW w:w="2310" w:type="dxa"/>
            <w:vAlign w:val="center"/>
          </w:tcPr>
          <w:p>
            <w:pPr>
              <w:pStyle w:val="34"/>
              <w:rPr>
                <w:rFonts w:hAnsi="宋体" w:cs="宋体"/>
                <w:b/>
                <w:sz w:val="24"/>
                <w:szCs w:val="24"/>
              </w:rPr>
            </w:pPr>
            <w:r>
              <w:rPr>
                <w:rFonts w:hint="eastAsia" w:hAnsi="宋体" w:cs="宋体"/>
                <w:b/>
                <w:sz w:val="24"/>
                <w:szCs w:val="24"/>
              </w:rPr>
              <w:t>投标具体内容/承诺</w:t>
            </w:r>
          </w:p>
          <w:p>
            <w:pPr>
              <w:pStyle w:val="34"/>
              <w:rPr>
                <w:rFonts w:hAnsi="宋体" w:cs="宋体"/>
                <w:b/>
                <w:sz w:val="24"/>
                <w:szCs w:val="24"/>
              </w:rPr>
            </w:pPr>
            <w:r>
              <w:rPr>
                <w:rFonts w:hint="eastAsia" w:hAnsi="宋体" w:cs="宋体"/>
                <w:b/>
                <w:sz w:val="24"/>
                <w:szCs w:val="24"/>
              </w:rPr>
              <w:t>（如所投产品品牌、型号、技术规格及配置、材质等）</w:t>
            </w:r>
          </w:p>
        </w:tc>
        <w:tc>
          <w:tcPr>
            <w:tcW w:w="1890" w:type="dxa"/>
            <w:vAlign w:val="center"/>
          </w:tcPr>
          <w:p>
            <w:pPr>
              <w:pStyle w:val="34"/>
              <w:jc w:val="center"/>
              <w:rPr>
                <w:rFonts w:hAnsi="宋体" w:cs="宋体"/>
                <w:b/>
                <w:sz w:val="24"/>
                <w:szCs w:val="24"/>
              </w:rPr>
            </w:pPr>
            <w:r>
              <w:rPr>
                <w:rFonts w:hint="eastAsia" w:hAnsi="宋体" w:cs="宋体"/>
                <w:b/>
                <w:sz w:val="24"/>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sz w:val="24"/>
                <w:szCs w:val="24"/>
              </w:rPr>
            </w:pPr>
            <w:r>
              <w:rPr>
                <w:rFonts w:hint="eastAsia" w:ascii="宋体" w:hAnsi="宋体" w:cs="宋体"/>
                <w:sz w:val="24"/>
                <w:szCs w:val="24"/>
              </w:rPr>
              <w:t>1</w:t>
            </w:r>
          </w:p>
        </w:tc>
        <w:tc>
          <w:tcPr>
            <w:tcW w:w="1470" w:type="dxa"/>
          </w:tcPr>
          <w:p>
            <w:pPr>
              <w:rPr>
                <w:rFonts w:ascii="宋体" w:hAnsi="宋体" w:cs="宋体"/>
                <w:sz w:val="24"/>
                <w:szCs w:val="24"/>
              </w:rPr>
            </w:pPr>
          </w:p>
        </w:tc>
        <w:tc>
          <w:tcPr>
            <w:tcW w:w="2520" w:type="dxa"/>
          </w:tcPr>
          <w:p>
            <w:pPr>
              <w:rPr>
                <w:rFonts w:ascii="宋体" w:hAnsi="宋体" w:cs="宋体"/>
                <w:sz w:val="24"/>
                <w:szCs w:val="24"/>
              </w:rPr>
            </w:pPr>
          </w:p>
        </w:tc>
        <w:tc>
          <w:tcPr>
            <w:tcW w:w="2310" w:type="dxa"/>
          </w:tcPr>
          <w:p>
            <w:pPr>
              <w:rPr>
                <w:rFonts w:ascii="宋体" w:hAnsi="宋体" w:cs="宋体"/>
                <w:sz w:val="24"/>
                <w:szCs w:val="24"/>
              </w:rPr>
            </w:pPr>
          </w:p>
        </w:tc>
        <w:tc>
          <w:tcPr>
            <w:tcW w:w="1890" w:type="dxa"/>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sz w:val="24"/>
                <w:szCs w:val="24"/>
              </w:rPr>
            </w:pPr>
            <w:r>
              <w:rPr>
                <w:rFonts w:hint="eastAsia" w:ascii="宋体" w:hAnsi="宋体" w:cs="宋体"/>
                <w:sz w:val="24"/>
                <w:szCs w:val="24"/>
              </w:rPr>
              <w:t>2</w:t>
            </w:r>
          </w:p>
        </w:tc>
        <w:tc>
          <w:tcPr>
            <w:tcW w:w="1470" w:type="dxa"/>
          </w:tcPr>
          <w:p>
            <w:pPr>
              <w:rPr>
                <w:rFonts w:ascii="宋体" w:hAnsi="宋体" w:cs="宋体"/>
                <w:sz w:val="24"/>
                <w:szCs w:val="24"/>
              </w:rPr>
            </w:pPr>
          </w:p>
        </w:tc>
        <w:tc>
          <w:tcPr>
            <w:tcW w:w="2520" w:type="dxa"/>
          </w:tcPr>
          <w:p>
            <w:pPr>
              <w:rPr>
                <w:rFonts w:ascii="宋体" w:hAnsi="宋体" w:cs="宋体"/>
                <w:sz w:val="24"/>
                <w:szCs w:val="24"/>
              </w:rPr>
            </w:pPr>
          </w:p>
        </w:tc>
        <w:tc>
          <w:tcPr>
            <w:tcW w:w="2310" w:type="dxa"/>
          </w:tcPr>
          <w:p>
            <w:pPr>
              <w:rPr>
                <w:rFonts w:ascii="宋体" w:hAnsi="宋体" w:cs="宋体"/>
                <w:sz w:val="24"/>
                <w:szCs w:val="24"/>
              </w:rPr>
            </w:pPr>
          </w:p>
        </w:tc>
        <w:tc>
          <w:tcPr>
            <w:tcW w:w="1890" w:type="dxa"/>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sz w:val="24"/>
                <w:szCs w:val="24"/>
              </w:rPr>
            </w:pPr>
            <w:r>
              <w:rPr>
                <w:rFonts w:hint="eastAsia" w:ascii="宋体" w:hAnsi="宋体" w:cs="宋体"/>
                <w:sz w:val="24"/>
                <w:szCs w:val="24"/>
              </w:rPr>
              <w:t>3</w:t>
            </w:r>
          </w:p>
        </w:tc>
        <w:tc>
          <w:tcPr>
            <w:tcW w:w="1470" w:type="dxa"/>
          </w:tcPr>
          <w:p>
            <w:pPr>
              <w:rPr>
                <w:rFonts w:ascii="宋体" w:hAnsi="宋体" w:cs="宋体"/>
                <w:sz w:val="24"/>
                <w:szCs w:val="24"/>
              </w:rPr>
            </w:pPr>
          </w:p>
        </w:tc>
        <w:tc>
          <w:tcPr>
            <w:tcW w:w="2520" w:type="dxa"/>
          </w:tcPr>
          <w:p>
            <w:pPr>
              <w:rPr>
                <w:rFonts w:ascii="宋体" w:hAnsi="宋体" w:cs="宋体"/>
                <w:sz w:val="24"/>
                <w:szCs w:val="24"/>
              </w:rPr>
            </w:pPr>
          </w:p>
        </w:tc>
        <w:tc>
          <w:tcPr>
            <w:tcW w:w="2310" w:type="dxa"/>
          </w:tcPr>
          <w:p>
            <w:pPr>
              <w:pStyle w:val="123"/>
              <w:rPr>
                <w:rFonts w:ascii="宋体" w:hAnsi="宋体" w:cs="宋体"/>
                <w:szCs w:val="24"/>
              </w:rPr>
            </w:pPr>
          </w:p>
        </w:tc>
        <w:tc>
          <w:tcPr>
            <w:tcW w:w="1890" w:type="dxa"/>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sz w:val="24"/>
                <w:szCs w:val="24"/>
              </w:rPr>
            </w:pPr>
            <w:r>
              <w:rPr>
                <w:rFonts w:hint="eastAsia" w:ascii="宋体" w:hAnsi="宋体" w:cs="宋体"/>
                <w:sz w:val="24"/>
                <w:szCs w:val="24"/>
              </w:rPr>
              <w:t>4</w:t>
            </w:r>
          </w:p>
        </w:tc>
        <w:tc>
          <w:tcPr>
            <w:tcW w:w="1470" w:type="dxa"/>
          </w:tcPr>
          <w:p>
            <w:pPr>
              <w:rPr>
                <w:rFonts w:ascii="宋体" w:hAnsi="宋体" w:cs="宋体"/>
                <w:sz w:val="24"/>
                <w:szCs w:val="24"/>
              </w:rPr>
            </w:pPr>
          </w:p>
        </w:tc>
        <w:tc>
          <w:tcPr>
            <w:tcW w:w="2520" w:type="dxa"/>
          </w:tcPr>
          <w:p>
            <w:pPr>
              <w:rPr>
                <w:rFonts w:ascii="宋体" w:hAnsi="宋体" w:cs="宋体"/>
                <w:sz w:val="24"/>
                <w:szCs w:val="24"/>
              </w:rPr>
            </w:pPr>
          </w:p>
        </w:tc>
        <w:tc>
          <w:tcPr>
            <w:tcW w:w="2310" w:type="dxa"/>
          </w:tcPr>
          <w:p>
            <w:pPr>
              <w:rPr>
                <w:rFonts w:ascii="宋体" w:hAnsi="宋体" w:cs="宋体"/>
                <w:sz w:val="24"/>
                <w:szCs w:val="24"/>
              </w:rPr>
            </w:pPr>
          </w:p>
        </w:tc>
        <w:tc>
          <w:tcPr>
            <w:tcW w:w="1890" w:type="dxa"/>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840" w:type="dxa"/>
            <w:vAlign w:val="center"/>
          </w:tcPr>
          <w:p>
            <w:pPr>
              <w:jc w:val="center"/>
              <w:rPr>
                <w:rFonts w:ascii="宋体" w:hAnsi="宋体" w:cs="宋体"/>
                <w:sz w:val="24"/>
                <w:szCs w:val="24"/>
              </w:rPr>
            </w:pPr>
            <w:r>
              <w:rPr>
                <w:rFonts w:hint="eastAsia" w:ascii="宋体" w:hAnsi="宋体" w:cs="宋体"/>
                <w:sz w:val="24"/>
                <w:szCs w:val="24"/>
              </w:rPr>
              <w:t>…</w:t>
            </w:r>
          </w:p>
        </w:tc>
        <w:tc>
          <w:tcPr>
            <w:tcW w:w="1470" w:type="dxa"/>
          </w:tcPr>
          <w:p>
            <w:pPr>
              <w:rPr>
                <w:rFonts w:ascii="宋体" w:hAnsi="宋体" w:cs="宋体"/>
                <w:sz w:val="24"/>
                <w:szCs w:val="24"/>
              </w:rPr>
            </w:pPr>
          </w:p>
        </w:tc>
        <w:tc>
          <w:tcPr>
            <w:tcW w:w="2520" w:type="dxa"/>
          </w:tcPr>
          <w:p>
            <w:pPr>
              <w:rPr>
                <w:rFonts w:ascii="宋体" w:hAnsi="宋体" w:cs="宋体"/>
                <w:sz w:val="24"/>
                <w:szCs w:val="24"/>
              </w:rPr>
            </w:pPr>
          </w:p>
        </w:tc>
        <w:tc>
          <w:tcPr>
            <w:tcW w:w="2310" w:type="dxa"/>
          </w:tcPr>
          <w:p>
            <w:pPr>
              <w:rPr>
                <w:rFonts w:ascii="宋体" w:hAnsi="宋体" w:cs="宋体"/>
                <w:sz w:val="24"/>
                <w:szCs w:val="24"/>
              </w:rPr>
            </w:pPr>
          </w:p>
        </w:tc>
        <w:tc>
          <w:tcPr>
            <w:tcW w:w="1890" w:type="dxa"/>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030" w:type="dxa"/>
            <w:gridSpan w:val="5"/>
            <w:vAlign w:val="center"/>
          </w:tcPr>
          <w:p>
            <w:pPr>
              <w:pStyle w:val="34"/>
              <w:jc w:val="center"/>
              <w:rPr>
                <w:rFonts w:hAnsi="宋体" w:cs="宋体"/>
                <w:sz w:val="24"/>
                <w:szCs w:val="24"/>
              </w:rPr>
            </w:pPr>
            <w:r>
              <w:rPr>
                <w:rFonts w:hint="eastAsia" w:hAnsi="宋体" w:cs="宋体"/>
                <w:b/>
                <w:sz w:val="24"/>
                <w:szCs w:val="24"/>
              </w:rPr>
              <w:t>第二部分：资信及报价部分响应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pStyle w:val="34"/>
              <w:jc w:val="center"/>
              <w:rPr>
                <w:rFonts w:hAnsi="宋体" w:cs="宋体"/>
                <w:b/>
                <w:sz w:val="24"/>
                <w:szCs w:val="24"/>
              </w:rPr>
            </w:pPr>
            <w:r>
              <w:rPr>
                <w:rFonts w:hint="eastAsia" w:hAnsi="宋体" w:cs="宋体"/>
                <w:b/>
                <w:sz w:val="24"/>
                <w:szCs w:val="24"/>
              </w:rPr>
              <w:t>序号</w:t>
            </w:r>
          </w:p>
        </w:tc>
        <w:tc>
          <w:tcPr>
            <w:tcW w:w="1470" w:type="dxa"/>
            <w:vAlign w:val="center"/>
          </w:tcPr>
          <w:p>
            <w:pPr>
              <w:pStyle w:val="34"/>
              <w:jc w:val="center"/>
              <w:rPr>
                <w:rFonts w:hAnsi="宋体" w:cs="宋体"/>
                <w:b/>
                <w:sz w:val="24"/>
                <w:szCs w:val="24"/>
              </w:rPr>
            </w:pPr>
            <w:r>
              <w:rPr>
                <w:rFonts w:hint="eastAsia" w:hAnsi="宋体" w:cs="宋体"/>
                <w:b/>
                <w:sz w:val="24"/>
                <w:szCs w:val="24"/>
              </w:rPr>
              <w:t>名称/内容</w:t>
            </w:r>
          </w:p>
        </w:tc>
        <w:tc>
          <w:tcPr>
            <w:tcW w:w="2520" w:type="dxa"/>
            <w:vAlign w:val="center"/>
          </w:tcPr>
          <w:p>
            <w:pPr>
              <w:pStyle w:val="34"/>
              <w:jc w:val="center"/>
              <w:rPr>
                <w:rFonts w:hAnsi="宋体" w:cs="宋体"/>
                <w:b/>
                <w:sz w:val="24"/>
                <w:szCs w:val="24"/>
              </w:rPr>
            </w:pPr>
            <w:r>
              <w:rPr>
                <w:rFonts w:hint="eastAsia" w:hAnsi="宋体" w:cs="宋体"/>
                <w:b/>
                <w:sz w:val="24"/>
                <w:szCs w:val="24"/>
              </w:rPr>
              <w:t>招标要求</w:t>
            </w:r>
          </w:p>
        </w:tc>
        <w:tc>
          <w:tcPr>
            <w:tcW w:w="2310" w:type="dxa"/>
            <w:vAlign w:val="center"/>
          </w:tcPr>
          <w:p>
            <w:pPr>
              <w:pStyle w:val="34"/>
              <w:jc w:val="center"/>
              <w:rPr>
                <w:rFonts w:hAnsi="宋体" w:cs="宋体"/>
                <w:b/>
                <w:sz w:val="24"/>
                <w:szCs w:val="24"/>
              </w:rPr>
            </w:pPr>
            <w:r>
              <w:rPr>
                <w:rFonts w:hint="eastAsia" w:hAnsi="宋体" w:cs="宋体"/>
                <w:b/>
                <w:sz w:val="24"/>
                <w:szCs w:val="24"/>
              </w:rPr>
              <w:t>投标承诺</w:t>
            </w:r>
          </w:p>
        </w:tc>
        <w:tc>
          <w:tcPr>
            <w:tcW w:w="1890" w:type="dxa"/>
            <w:vAlign w:val="center"/>
          </w:tcPr>
          <w:p>
            <w:pPr>
              <w:pStyle w:val="34"/>
              <w:jc w:val="center"/>
              <w:rPr>
                <w:rFonts w:hAnsi="宋体" w:cs="宋体"/>
                <w:b/>
                <w:sz w:val="24"/>
                <w:szCs w:val="24"/>
              </w:rPr>
            </w:pPr>
            <w:r>
              <w:rPr>
                <w:rFonts w:hint="eastAsia" w:hAnsi="宋体" w:cs="宋体"/>
                <w:b/>
                <w:sz w:val="24"/>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sz w:val="24"/>
                <w:szCs w:val="24"/>
              </w:rPr>
            </w:pPr>
            <w:r>
              <w:rPr>
                <w:rFonts w:hint="eastAsia" w:ascii="宋体" w:hAnsi="宋体" w:cs="宋体"/>
                <w:sz w:val="24"/>
                <w:szCs w:val="24"/>
              </w:rPr>
              <w:t>1</w:t>
            </w:r>
          </w:p>
        </w:tc>
        <w:tc>
          <w:tcPr>
            <w:tcW w:w="1470" w:type="dxa"/>
            <w:vAlign w:val="center"/>
          </w:tcPr>
          <w:p>
            <w:pPr>
              <w:jc w:val="center"/>
              <w:rPr>
                <w:rFonts w:ascii="宋体" w:hAnsi="宋体" w:cs="宋体"/>
                <w:sz w:val="24"/>
                <w:szCs w:val="24"/>
              </w:rPr>
            </w:pPr>
          </w:p>
        </w:tc>
        <w:tc>
          <w:tcPr>
            <w:tcW w:w="2520" w:type="dxa"/>
          </w:tcPr>
          <w:p>
            <w:pPr>
              <w:rPr>
                <w:rFonts w:ascii="宋体" w:hAnsi="宋体" w:cs="宋体"/>
                <w:sz w:val="24"/>
                <w:szCs w:val="24"/>
              </w:rPr>
            </w:pPr>
          </w:p>
        </w:tc>
        <w:tc>
          <w:tcPr>
            <w:tcW w:w="2310" w:type="dxa"/>
          </w:tcPr>
          <w:p>
            <w:pPr>
              <w:rPr>
                <w:rFonts w:ascii="宋体" w:hAnsi="宋体" w:cs="宋体"/>
                <w:sz w:val="24"/>
                <w:szCs w:val="24"/>
              </w:rPr>
            </w:pPr>
          </w:p>
        </w:tc>
        <w:tc>
          <w:tcPr>
            <w:tcW w:w="1890" w:type="dxa"/>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sz w:val="24"/>
                <w:szCs w:val="24"/>
              </w:rPr>
            </w:pPr>
            <w:r>
              <w:rPr>
                <w:rFonts w:hint="eastAsia" w:ascii="宋体" w:hAnsi="宋体" w:cs="宋体"/>
                <w:sz w:val="24"/>
                <w:szCs w:val="24"/>
              </w:rPr>
              <w:t>2</w:t>
            </w:r>
          </w:p>
        </w:tc>
        <w:tc>
          <w:tcPr>
            <w:tcW w:w="1470" w:type="dxa"/>
            <w:vAlign w:val="center"/>
          </w:tcPr>
          <w:p>
            <w:pPr>
              <w:rPr>
                <w:rFonts w:ascii="宋体" w:hAnsi="宋体" w:cs="宋体"/>
                <w:sz w:val="24"/>
                <w:szCs w:val="24"/>
              </w:rPr>
            </w:pPr>
          </w:p>
        </w:tc>
        <w:tc>
          <w:tcPr>
            <w:tcW w:w="2520" w:type="dxa"/>
          </w:tcPr>
          <w:p>
            <w:pPr>
              <w:rPr>
                <w:rFonts w:ascii="宋体" w:hAnsi="宋体" w:cs="宋体"/>
                <w:sz w:val="24"/>
                <w:szCs w:val="24"/>
              </w:rPr>
            </w:pPr>
          </w:p>
        </w:tc>
        <w:tc>
          <w:tcPr>
            <w:tcW w:w="2310" w:type="dxa"/>
          </w:tcPr>
          <w:p>
            <w:pPr>
              <w:rPr>
                <w:rFonts w:ascii="宋体" w:hAnsi="宋体" w:cs="宋体"/>
                <w:sz w:val="24"/>
                <w:szCs w:val="24"/>
              </w:rPr>
            </w:pPr>
          </w:p>
        </w:tc>
        <w:tc>
          <w:tcPr>
            <w:tcW w:w="1890" w:type="dxa"/>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sz w:val="24"/>
                <w:szCs w:val="24"/>
              </w:rPr>
            </w:pPr>
            <w:r>
              <w:rPr>
                <w:rFonts w:hint="eastAsia" w:ascii="宋体" w:hAnsi="宋体" w:cs="宋体"/>
                <w:sz w:val="24"/>
                <w:szCs w:val="24"/>
              </w:rPr>
              <w:t>3</w:t>
            </w:r>
          </w:p>
        </w:tc>
        <w:tc>
          <w:tcPr>
            <w:tcW w:w="1470" w:type="dxa"/>
            <w:vAlign w:val="center"/>
          </w:tcPr>
          <w:p>
            <w:pPr>
              <w:jc w:val="center"/>
              <w:rPr>
                <w:rFonts w:ascii="宋体" w:hAnsi="宋体" w:cs="宋体"/>
                <w:sz w:val="24"/>
                <w:szCs w:val="24"/>
              </w:rPr>
            </w:pPr>
          </w:p>
        </w:tc>
        <w:tc>
          <w:tcPr>
            <w:tcW w:w="2520" w:type="dxa"/>
          </w:tcPr>
          <w:p>
            <w:pPr>
              <w:rPr>
                <w:rFonts w:ascii="宋体" w:hAnsi="宋体" w:cs="宋体"/>
                <w:sz w:val="24"/>
                <w:szCs w:val="24"/>
              </w:rPr>
            </w:pPr>
          </w:p>
        </w:tc>
        <w:tc>
          <w:tcPr>
            <w:tcW w:w="2310" w:type="dxa"/>
          </w:tcPr>
          <w:p>
            <w:pPr>
              <w:rPr>
                <w:rFonts w:ascii="宋体" w:hAnsi="宋体" w:cs="宋体"/>
                <w:sz w:val="24"/>
                <w:szCs w:val="24"/>
              </w:rPr>
            </w:pPr>
          </w:p>
        </w:tc>
        <w:tc>
          <w:tcPr>
            <w:tcW w:w="1890" w:type="dxa"/>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sz w:val="24"/>
                <w:szCs w:val="24"/>
              </w:rPr>
            </w:pPr>
            <w:r>
              <w:rPr>
                <w:rFonts w:hint="eastAsia" w:ascii="宋体" w:hAnsi="宋体" w:cs="宋体"/>
                <w:sz w:val="24"/>
                <w:szCs w:val="24"/>
              </w:rPr>
              <w:t>4</w:t>
            </w:r>
          </w:p>
        </w:tc>
        <w:tc>
          <w:tcPr>
            <w:tcW w:w="1470" w:type="dxa"/>
            <w:vAlign w:val="center"/>
          </w:tcPr>
          <w:p>
            <w:pPr>
              <w:jc w:val="center"/>
              <w:rPr>
                <w:rFonts w:ascii="宋体" w:hAnsi="宋体" w:cs="宋体"/>
                <w:sz w:val="24"/>
                <w:szCs w:val="24"/>
              </w:rPr>
            </w:pPr>
          </w:p>
        </w:tc>
        <w:tc>
          <w:tcPr>
            <w:tcW w:w="2520" w:type="dxa"/>
          </w:tcPr>
          <w:p>
            <w:pPr>
              <w:rPr>
                <w:rFonts w:ascii="宋体" w:hAnsi="宋体" w:cs="宋体"/>
                <w:sz w:val="24"/>
                <w:szCs w:val="24"/>
              </w:rPr>
            </w:pPr>
          </w:p>
        </w:tc>
        <w:tc>
          <w:tcPr>
            <w:tcW w:w="2310" w:type="dxa"/>
          </w:tcPr>
          <w:p>
            <w:pPr>
              <w:rPr>
                <w:rFonts w:ascii="宋体" w:hAnsi="宋体" w:cs="宋体"/>
                <w:sz w:val="24"/>
                <w:szCs w:val="24"/>
              </w:rPr>
            </w:pPr>
          </w:p>
        </w:tc>
        <w:tc>
          <w:tcPr>
            <w:tcW w:w="1890" w:type="dxa"/>
          </w:tcPr>
          <w:p>
            <w:pPr>
              <w:rPr>
                <w:rFonts w:ascii="宋体" w:hAnsi="宋体" w:cs="宋体"/>
                <w:sz w:val="24"/>
                <w:szCs w:val="24"/>
              </w:rPr>
            </w:pPr>
          </w:p>
        </w:tc>
      </w:tr>
    </w:tbl>
    <w:p>
      <w:pPr>
        <w:pStyle w:val="37"/>
        <w:spacing w:line="360" w:lineRule="auto"/>
        <w:rPr>
          <w:rFonts w:ascii="宋体" w:hAnsi="宋体" w:cs="宋体"/>
          <w:sz w:val="24"/>
          <w:szCs w:val="24"/>
        </w:rPr>
      </w:pPr>
      <w:r>
        <w:rPr>
          <w:rFonts w:hint="eastAsia" w:ascii="宋体" w:hAnsi="宋体" w:cs="宋体"/>
          <w:sz w:val="24"/>
          <w:szCs w:val="24"/>
        </w:rPr>
        <w:t>投标人（公章）：</w:t>
      </w:r>
    </w:p>
    <w:p>
      <w:pPr>
        <w:adjustRightInd w:val="0"/>
        <w:snapToGrid w:val="0"/>
        <w:spacing w:line="360" w:lineRule="auto"/>
        <w:rPr>
          <w:rFonts w:ascii="宋体" w:hAnsi="宋体" w:cs="宋体"/>
          <w:b/>
          <w:bCs/>
          <w:sz w:val="24"/>
          <w:szCs w:val="24"/>
        </w:rPr>
      </w:pPr>
      <w:r>
        <w:rPr>
          <w:rFonts w:hint="eastAsia" w:ascii="宋体" w:hAnsi="宋体" w:cs="宋体"/>
          <w:b/>
          <w:bCs/>
          <w:sz w:val="24"/>
          <w:szCs w:val="24"/>
        </w:rPr>
        <w:t>备注：</w:t>
      </w:r>
    </w:p>
    <w:p>
      <w:pPr>
        <w:pStyle w:val="34"/>
        <w:spacing w:line="360" w:lineRule="auto"/>
        <w:rPr>
          <w:rFonts w:hAnsi="宋体" w:cs="宋体"/>
          <w:b/>
          <w:bCs/>
          <w:sz w:val="24"/>
          <w:szCs w:val="24"/>
        </w:rPr>
      </w:pPr>
      <w:r>
        <w:rPr>
          <w:rFonts w:hint="eastAsia" w:hAnsi="宋体" w:cs="宋体"/>
          <w:b/>
          <w:bCs/>
          <w:sz w:val="24"/>
          <w:szCs w:val="24"/>
        </w:rPr>
        <w:t>1.投标人必须根据招标需求逐项对应描述</w:t>
      </w:r>
      <w:r>
        <w:rPr>
          <w:rFonts w:hint="eastAsia" w:hAnsi="宋体" w:cs="宋体"/>
          <w:b/>
          <w:sz w:val="24"/>
          <w:szCs w:val="24"/>
        </w:rPr>
        <w:t>投标的具体内容，如</w:t>
      </w:r>
      <w:r>
        <w:rPr>
          <w:rFonts w:hint="eastAsia" w:hAnsi="宋体" w:cs="宋体"/>
          <w:b/>
          <w:bCs/>
          <w:sz w:val="24"/>
          <w:szCs w:val="24"/>
        </w:rPr>
        <w:t>投标货物主要参数、材质、配置及服务要求等，如不进行描述，仅在“</w:t>
      </w:r>
      <w:r>
        <w:rPr>
          <w:rFonts w:hint="eastAsia" w:hAnsi="宋体" w:cs="宋体"/>
          <w:b/>
          <w:sz w:val="24"/>
          <w:szCs w:val="24"/>
        </w:rPr>
        <w:t>按投标人所投内容填写</w:t>
      </w:r>
      <w:r>
        <w:rPr>
          <w:rFonts w:hint="eastAsia" w:hAnsi="宋体" w:cs="宋体"/>
          <w:b/>
          <w:bCs/>
          <w:sz w:val="24"/>
          <w:szCs w:val="24"/>
        </w:rPr>
        <w:t>”部分填写“响应”或未填写或仅复制招标文件技术参数的，包括有选择性的技术响应（例如在某一分项中出现两个及以上的投标品牌或两种及两种以上的技术规格），均可能导致投标无效；</w:t>
      </w:r>
    </w:p>
    <w:p>
      <w:pPr>
        <w:adjustRightInd w:val="0"/>
        <w:snapToGrid w:val="0"/>
        <w:spacing w:line="360" w:lineRule="auto"/>
        <w:rPr>
          <w:rFonts w:ascii="宋体" w:hAnsi="宋体" w:cs="宋体"/>
          <w:b/>
          <w:bCs/>
          <w:sz w:val="24"/>
          <w:szCs w:val="24"/>
        </w:rPr>
      </w:pPr>
      <w:r>
        <w:rPr>
          <w:rFonts w:hint="eastAsia" w:ascii="宋体" w:hAnsi="宋体" w:cs="宋体"/>
          <w:b/>
          <w:bCs/>
          <w:sz w:val="24"/>
          <w:szCs w:val="24"/>
        </w:rPr>
        <w:t>2.投标人所投产品如与招标文件要求的主要参数、材质、配置及服务要求等不一致的，则须在上表“偏离说明”栏中详细注明。</w:t>
      </w:r>
    </w:p>
    <w:p>
      <w:pPr>
        <w:adjustRightInd w:val="0"/>
        <w:snapToGrid w:val="0"/>
        <w:spacing w:line="360" w:lineRule="auto"/>
        <w:rPr>
          <w:rFonts w:ascii="宋体" w:hAnsi="宋体" w:cs="宋体"/>
          <w:b/>
          <w:bCs/>
          <w:sz w:val="24"/>
          <w:szCs w:val="24"/>
        </w:rPr>
      </w:pPr>
      <w:r>
        <w:rPr>
          <w:rFonts w:hint="eastAsia" w:ascii="宋体" w:hAnsi="宋体" w:cs="宋体"/>
          <w:b/>
          <w:bCs/>
          <w:sz w:val="24"/>
          <w:szCs w:val="24"/>
        </w:rPr>
        <w:t>3.“</w:t>
      </w:r>
      <w:r>
        <w:rPr>
          <w:rFonts w:hint="eastAsia" w:ascii="宋体" w:hAnsi="宋体" w:cs="宋体"/>
          <w:b/>
          <w:sz w:val="24"/>
          <w:szCs w:val="24"/>
        </w:rPr>
        <w:t>按投标人所投内容填写</w:t>
      </w:r>
      <w:r>
        <w:rPr>
          <w:rFonts w:hint="eastAsia" w:ascii="宋体" w:hAnsi="宋体" w:cs="宋体"/>
          <w:b/>
          <w:bCs/>
          <w:sz w:val="24"/>
          <w:szCs w:val="24"/>
        </w:rPr>
        <w:t>”部分可后附详细说明及技术资料。</w:t>
      </w:r>
      <w:bookmarkStart w:id="63" w:name="_Toc461103234"/>
      <w:bookmarkStart w:id="64" w:name="_Toc471736411"/>
      <w:bookmarkStart w:id="65" w:name="_Toc197934563"/>
    </w:p>
    <w:p>
      <w:pPr>
        <w:adjustRightInd w:val="0"/>
        <w:snapToGrid w:val="0"/>
        <w:spacing w:line="360" w:lineRule="auto"/>
        <w:rPr>
          <w:rFonts w:ascii="宋体" w:hAnsi="宋体" w:cs="宋体"/>
          <w:b/>
          <w:bCs/>
          <w:sz w:val="24"/>
          <w:szCs w:val="24"/>
        </w:rPr>
      </w:pPr>
    </w:p>
    <w:p>
      <w:pPr>
        <w:pStyle w:val="5"/>
        <w:rPr>
          <w:rFonts w:hAnsi="宋体"/>
          <w:sz w:val="28"/>
          <w:szCs w:val="36"/>
        </w:rPr>
      </w:pPr>
      <w:bookmarkStart w:id="66" w:name="_Toc528276345"/>
      <w:bookmarkStart w:id="67" w:name="_Toc29288"/>
      <w:bookmarkStart w:id="68" w:name="_Toc471736413"/>
      <w:bookmarkStart w:id="69" w:name="_Toc536542358"/>
      <w:bookmarkStart w:id="70" w:name="_Toc20723"/>
      <w:bookmarkStart w:id="71" w:name="_Toc220232409"/>
      <w:bookmarkStart w:id="72" w:name="_Toc27108"/>
      <w:bookmarkStart w:id="73" w:name="_Toc28416"/>
      <w:r>
        <w:rPr>
          <w:rFonts w:hint="eastAsia" w:hAnsi="宋体"/>
          <w:sz w:val="28"/>
        </w:rPr>
        <w:t>五．投标货物及报价表</w:t>
      </w:r>
      <w:bookmarkEnd w:id="66"/>
      <w:bookmarkEnd w:id="67"/>
      <w:bookmarkEnd w:id="68"/>
      <w:bookmarkEnd w:id="69"/>
      <w:bookmarkEnd w:id="70"/>
      <w:bookmarkEnd w:id="71"/>
      <w:bookmarkEnd w:id="72"/>
      <w:bookmarkEnd w:id="73"/>
    </w:p>
    <w:tbl>
      <w:tblPr>
        <w:tblStyle w:val="6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180"/>
        <w:gridCol w:w="1903"/>
        <w:gridCol w:w="2144"/>
        <w:gridCol w:w="698"/>
        <w:gridCol w:w="698"/>
        <w:gridCol w:w="698"/>
        <w:gridCol w:w="698"/>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698" w:type="dxa"/>
            <w:vAlign w:val="center"/>
          </w:tcPr>
          <w:p>
            <w:pPr>
              <w:pStyle w:val="115"/>
              <w:widowControl w:val="0"/>
              <w:spacing w:before="120" w:beforeAutospacing="0" w:after="120" w:afterAutospacing="0"/>
              <w:jc w:val="both"/>
              <w:rPr>
                <w:bCs w:val="0"/>
                <w:kern w:val="2"/>
                <w:sz w:val="24"/>
                <w:szCs w:val="20"/>
              </w:rPr>
            </w:pPr>
            <w:r>
              <w:rPr>
                <w:rFonts w:hint="eastAsia"/>
                <w:bCs w:val="0"/>
                <w:kern w:val="2"/>
                <w:sz w:val="24"/>
                <w:szCs w:val="20"/>
              </w:rPr>
              <w:t>序号</w:t>
            </w:r>
          </w:p>
        </w:tc>
        <w:tc>
          <w:tcPr>
            <w:tcW w:w="1180" w:type="dxa"/>
            <w:vAlign w:val="center"/>
          </w:tcPr>
          <w:p>
            <w:pPr>
              <w:jc w:val="center"/>
              <w:rPr>
                <w:rFonts w:ascii="宋体" w:hAnsi="宋体"/>
                <w:b/>
                <w:sz w:val="24"/>
              </w:rPr>
            </w:pPr>
            <w:r>
              <w:rPr>
                <w:rFonts w:hint="eastAsia" w:ascii="宋体" w:hAnsi="宋体"/>
                <w:b/>
                <w:sz w:val="24"/>
              </w:rPr>
              <w:t>货物名称</w:t>
            </w:r>
          </w:p>
        </w:tc>
        <w:tc>
          <w:tcPr>
            <w:tcW w:w="1903" w:type="dxa"/>
            <w:vAlign w:val="center"/>
          </w:tcPr>
          <w:p>
            <w:pPr>
              <w:jc w:val="center"/>
              <w:rPr>
                <w:rFonts w:ascii="宋体" w:hAnsi="宋体"/>
                <w:b/>
                <w:sz w:val="24"/>
              </w:rPr>
            </w:pPr>
            <w:r>
              <w:rPr>
                <w:rFonts w:hint="eastAsia" w:ascii="宋体" w:hAnsi="宋体"/>
                <w:b/>
                <w:sz w:val="24"/>
              </w:rPr>
              <w:t>品牌、型号规格</w:t>
            </w:r>
          </w:p>
        </w:tc>
        <w:tc>
          <w:tcPr>
            <w:tcW w:w="2144" w:type="dxa"/>
            <w:vAlign w:val="center"/>
          </w:tcPr>
          <w:p>
            <w:pPr>
              <w:jc w:val="center"/>
              <w:rPr>
                <w:rFonts w:ascii="宋体" w:hAnsi="宋体"/>
                <w:b/>
                <w:sz w:val="24"/>
              </w:rPr>
            </w:pPr>
            <w:r>
              <w:rPr>
                <w:rFonts w:hint="eastAsia" w:ascii="宋体" w:hAnsi="宋体"/>
                <w:b/>
                <w:sz w:val="24"/>
              </w:rPr>
              <w:t>原产地及生产厂商</w:t>
            </w:r>
          </w:p>
        </w:tc>
        <w:tc>
          <w:tcPr>
            <w:tcW w:w="698" w:type="dxa"/>
            <w:vAlign w:val="center"/>
          </w:tcPr>
          <w:p>
            <w:pPr>
              <w:jc w:val="center"/>
              <w:rPr>
                <w:rFonts w:ascii="宋体" w:hAnsi="宋体"/>
                <w:b/>
                <w:sz w:val="24"/>
              </w:rPr>
            </w:pPr>
            <w:r>
              <w:rPr>
                <w:rFonts w:hint="eastAsia" w:ascii="宋体" w:hAnsi="宋体"/>
                <w:b/>
                <w:sz w:val="24"/>
              </w:rPr>
              <w:t>单位</w:t>
            </w:r>
          </w:p>
        </w:tc>
        <w:tc>
          <w:tcPr>
            <w:tcW w:w="698" w:type="dxa"/>
            <w:vAlign w:val="center"/>
          </w:tcPr>
          <w:p>
            <w:pPr>
              <w:jc w:val="center"/>
              <w:rPr>
                <w:rFonts w:ascii="宋体" w:hAnsi="宋体"/>
                <w:b/>
                <w:sz w:val="24"/>
              </w:rPr>
            </w:pPr>
            <w:r>
              <w:rPr>
                <w:rFonts w:hint="eastAsia" w:ascii="宋体" w:hAnsi="宋体"/>
                <w:b/>
                <w:sz w:val="24"/>
              </w:rPr>
              <w:t>数量</w:t>
            </w:r>
          </w:p>
        </w:tc>
        <w:tc>
          <w:tcPr>
            <w:tcW w:w="698" w:type="dxa"/>
            <w:vAlign w:val="center"/>
          </w:tcPr>
          <w:p>
            <w:pPr>
              <w:jc w:val="center"/>
              <w:rPr>
                <w:rFonts w:ascii="宋体" w:hAnsi="宋体"/>
                <w:b/>
                <w:sz w:val="24"/>
              </w:rPr>
            </w:pPr>
            <w:r>
              <w:rPr>
                <w:rFonts w:hint="eastAsia" w:ascii="宋体" w:hAnsi="宋体"/>
                <w:b/>
                <w:sz w:val="24"/>
              </w:rPr>
              <w:t>单价</w:t>
            </w:r>
          </w:p>
        </w:tc>
        <w:tc>
          <w:tcPr>
            <w:tcW w:w="698" w:type="dxa"/>
            <w:vAlign w:val="center"/>
          </w:tcPr>
          <w:p>
            <w:pPr>
              <w:jc w:val="center"/>
              <w:rPr>
                <w:rFonts w:ascii="宋体" w:hAnsi="宋体"/>
                <w:b/>
                <w:sz w:val="24"/>
              </w:rPr>
            </w:pPr>
            <w:r>
              <w:rPr>
                <w:rFonts w:hint="eastAsia" w:ascii="宋体" w:hAnsi="宋体"/>
                <w:b/>
                <w:sz w:val="24"/>
              </w:rPr>
              <w:t>小计</w:t>
            </w:r>
          </w:p>
        </w:tc>
        <w:tc>
          <w:tcPr>
            <w:tcW w:w="698" w:type="dxa"/>
            <w:vAlign w:val="center"/>
          </w:tcPr>
          <w:p>
            <w:pPr>
              <w:jc w:val="center"/>
              <w:rPr>
                <w:rFonts w:ascii="宋体" w:hAnsi="宋体"/>
                <w:b/>
                <w:sz w:val="24"/>
              </w:rPr>
            </w:pPr>
            <w:r>
              <w:rPr>
                <w:rFonts w:hint="eastAsia" w:ascii="宋体" w:hAnsi="宋体"/>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Borders>
              <w:bottom w:val="single" w:color="auto" w:sz="4" w:space="0"/>
            </w:tcBorders>
          </w:tcPr>
          <w:p>
            <w:pPr>
              <w:jc w:val="center"/>
              <w:rPr>
                <w:rFonts w:ascii="宋体" w:hAnsi="宋体"/>
                <w:sz w:val="24"/>
              </w:rPr>
            </w:pPr>
            <w:r>
              <w:rPr>
                <w:rFonts w:hint="eastAsia" w:ascii="宋体" w:hAnsi="宋体"/>
                <w:sz w:val="24"/>
              </w:rPr>
              <w:t>1</w:t>
            </w:r>
          </w:p>
        </w:tc>
        <w:tc>
          <w:tcPr>
            <w:tcW w:w="1180" w:type="dxa"/>
          </w:tcPr>
          <w:p>
            <w:pPr>
              <w:rPr>
                <w:rFonts w:ascii="宋体" w:hAnsi="宋体"/>
                <w:sz w:val="24"/>
              </w:rPr>
            </w:pPr>
          </w:p>
        </w:tc>
        <w:tc>
          <w:tcPr>
            <w:tcW w:w="1903" w:type="dxa"/>
          </w:tcPr>
          <w:p>
            <w:pPr>
              <w:rPr>
                <w:rFonts w:ascii="宋体" w:hAnsi="宋体"/>
                <w:sz w:val="24"/>
              </w:rPr>
            </w:pPr>
          </w:p>
        </w:tc>
        <w:tc>
          <w:tcPr>
            <w:tcW w:w="2144"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698" w:type="dxa"/>
          </w:tcPr>
          <w:p>
            <w:pPr>
              <w:jc w:val="center"/>
              <w:rPr>
                <w:rFonts w:ascii="宋体" w:hAnsi="宋体"/>
                <w:sz w:val="24"/>
              </w:rPr>
            </w:pPr>
            <w:r>
              <w:rPr>
                <w:rFonts w:hint="eastAsia" w:ascii="宋体" w:hAnsi="宋体"/>
                <w:sz w:val="24"/>
              </w:rPr>
              <w:t>2</w:t>
            </w:r>
          </w:p>
        </w:tc>
        <w:tc>
          <w:tcPr>
            <w:tcW w:w="1180" w:type="dxa"/>
          </w:tcPr>
          <w:p>
            <w:pPr>
              <w:rPr>
                <w:rFonts w:ascii="宋体" w:hAnsi="宋体"/>
                <w:sz w:val="24"/>
              </w:rPr>
            </w:pPr>
          </w:p>
        </w:tc>
        <w:tc>
          <w:tcPr>
            <w:tcW w:w="1903" w:type="dxa"/>
          </w:tcPr>
          <w:p>
            <w:pPr>
              <w:rPr>
                <w:rFonts w:ascii="宋体" w:hAnsi="宋体"/>
                <w:sz w:val="24"/>
              </w:rPr>
            </w:pPr>
          </w:p>
        </w:tc>
        <w:tc>
          <w:tcPr>
            <w:tcW w:w="2144"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sz w:val="24"/>
              </w:rPr>
            </w:pPr>
            <w:r>
              <w:rPr>
                <w:rFonts w:hint="eastAsia" w:ascii="宋体" w:hAnsi="宋体"/>
                <w:sz w:val="24"/>
              </w:rPr>
              <w:t>3</w:t>
            </w:r>
          </w:p>
        </w:tc>
        <w:tc>
          <w:tcPr>
            <w:tcW w:w="1180" w:type="dxa"/>
          </w:tcPr>
          <w:p>
            <w:pPr>
              <w:rPr>
                <w:rFonts w:ascii="宋体" w:hAnsi="宋体"/>
                <w:sz w:val="24"/>
              </w:rPr>
            </w:pPr>
          </w:p>
        </w:tc>
        <w:tc>
          <w:tcPr>
            <w:tcW w:w="1903" w:type="dxa"/>
          </w:tcPr>
          <w:p>
            <w:pPr>
              <w:rPr>
                <w:rFonts w:ascii="宋体" w:hAnsi="宋体"/>
                <w:sz w:val="24"/>
              </w:rPr>
            </w:pPr>
          </w:p>
        </w:tc>
        <w:tc>
          <w:tcPr>
            <w:tcW w:w="2144"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698" w:type="dxa"/>
          </w:tcPr>
          <w:p>
            <w:pPr>
              <w:jc w:val="center"/>
              <w:rPr>
                <w:rFonts w:ascii="宋体" w:hAnsi="宋体"/>
                <w:sz w:val="24"/>
              </w:rPr>
            </w:pPr>
            <w:r>
              <w:rPr>
                <w:rFonts w:hint="eastAsia" w:ascii="宋体" w:hAnsi="宋体"/>
                <w:sz w:val="24"/>
              </w:rPr>
              <w:t>4</w:t>
            </w:r>
          </w:p>
        </w:tc>
        <w:tc>
          <w:tcPr>
            <w:tcW w:w="1180" w:type="dxa"/>
          </w:tcPr>
          <w:p>
            <w:pPr>
              <w:rPr>
                <w:rFonts w:ascii="宋体" w:hAnsi="宋体"/>
                <w:sz w:val="24"/>
              </w:rPr>
            </w:pPr>
          </w:p>
        </w:tc>
        <w:tc>
          <w:tcPr>
            <w:tcW w:w="1903" w:type="dxa"/>
          </w:tcPr>
          <w:p>
            <w:pPr>
              <w:rPr>
                <w:rFonts w:ascii="宋体" w:hAnsi="宋体"/>
                <w:sz w:val="24"/>
              </w:rPr>
            </w:pPr>
          </w:p>
        </w:tc>
        <w:tc>
          <w:tcPr>
            <w:tcW w:w="2144"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sz w:val="24"/>
              </w:rPr>
            </w:pPr>
            <w:r>
              <w:rPr>
                <w:rFonts w:hint="eastAsia" w:ascii="宋体" w:hAnsi="宋体"/>
                <w:sz w:val="24"/>
              </w:rPr>
              <w:t>5</w:t>
            </w:r>
          </w:p>
        </w:tc>
        <w:tc>
          <w:tcPr>
            <w:tcW w:w="1180" w:type="dxa"/>
          </w:tcPr>
          <w:p>
            <w:pPr>
              <w:rPr>
                <w:rFonts w:ascii="宋体" w:hAnsi="宋体"/>
                <w:sz w:val="24"/>
              </w:rPr>
            </w:pPr>
          </w:p>
        </w:tc>
        <w:tc>
          <w:tcPr>
            <w:tcW w:w="1903" w:type="dxa"/>
          </w:tcPr>
          <w:p>
            <w:pPr>
              <w:rPr>
                <w:rFonts w:ascii="宋体" w:hAnsi="宋体"/>
                <w:sz w:val="24"/>
              </w:rPr>
            </w:pPr>
          </w:p>
        </w:tc>
        <w:tc>
          <w:tcPr>
            <w:tcW w:w="2144"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698" w:type="dxa"/>
          </w:tcPr>
          <w:p>
            <w:pPr>
              <w:jc w:val="center"/>
              <w:rPr>
                <w:rFonts w:ascii="宋体" w:hAnsi="宋体"/>
                <w:sz w:val="24"/>
              </w:rPr>
            </w:pPr>
            <w:r>
              <w:rPr>
                <w:rFonts w:hint="eastAsia" w:ascii="宋体" w:hAnsi="宋体"/>
                <w:sz w:val="24"/>
              </w:rPr>
              <w:t>6</w:t>
            </w:r>
          </w:p>
        </w:tc>
        <w:tc>
          <w:tcPr>
            <w:tcW w:w="1180" w:type="dxa"/>
          </w:tcPr>
          <w:p>
            <w:pPr>
              <w:rPr>
                <w:rFonts w:ascii="宋体" w:hAnsi="宋体"/>
                <w:sz w:val="24"/>
              </w:rPr>
            </w:pPr>
          </w:p>
        </w:tc>
        <w:tc>
          <w:tcPr>
            <w:tcW w:w="1903" w:type="dxa"/>
          </w:tcPr>
          <w:p>
            <w:pPr>
              <w:rPr>
                <w:rFonts w:ascii="宋体" w:hAnsi="宋体"/>
                <w:sz w:val="24"/>
              </w:rPr>
            </w:pPr>
          </w:p>
        </w:tc>
        <w:tc>
          <w:tcPr>
            <w:tcW w:w="2144"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sz w:val="24"/>
              </w:rPr>
            </w:pPr>
            <w:r>
              <w:rPr>
                <w:rFonts w:hint="eastAsia" w:ascii="宋体" w:hAnsi="宋体"/>
                <w:sz w:val="24"/>
              </w:rPr>
              <w:t>7</w:t>
            </w:r>
          </w:p>
        </w:tc>
        <w:tc>
          <w:tcPr>
            <w:tcW w:w="1180" w:type="dxa"/>
          </w:tcPr>
          <w:p>
            <w:pPr>
              <w:rPr>
                <w:rFonts w:ascii="宋体" w:hAnsi="宋体"/>
                <w:sz w:val="24"/>
              </w:rPr>
            </w:pPr>
          </w:p>
        </w:tc>
        <w:tc>
          <w:tcPr>
            <w:tcW w:w="1903" w:type="dxa"/>
          </w:tcPr>
          <w:p>
            <w:pPr>
              <w:rPr>
                <w:rFonts w:ascii="宋体" w:hAnsi="宋体"/>
                <w:sz w:val="24"/>
              </w:rPr>
            </w:pPr>
          </w:p>
        </w:tc>
        <w:tc>
          <w:tcPr>
            <w:tcW w:w="2144"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698" w:type="dxa"/>
          </w:tcPr>
          <w:p>
            <w:pPr>
              <w:jc w:val="center"/>
              <w:rPr>
                <w:rFonts w:ascii="宋体" w:hAnsi="宋体"/>
                <w:sz w:val="24"/>
              </w:rPr>
            </w:pPr>
            <w:r>
              <w:rPr>
                <w:rFonts w:hint="eastAsia" w:ascii="宋体" w:hAnsi="宋体"/>
                <w:sz w:val="24"/>
              </w:rPr>
              <w:t>8</w:t>
            </w:r>
          </w:p>
        </w:tc>
        <w:tc>
          <w:tcPr>
            <w:tcW w:w="1180" w:type="dxa"/>
          </w:tcPr>
          <w:p>
            <w:pPr>
              <w:rPr>
                <w:rFonts w:ascii="宋体" w:hAnsi="宋体"/>
                <w:sz w:val="24"/>
              </w:rPr>
            </w:pPr>
          </w:p>
        </w:tc>
        <w:tc>
          <w:tcPr>
            <w:tcW w:w="1903" w:type="dxa"/>
          </w:tcPr>
          <w:p>
            <w:pPr>
              <w:rPr>
                <w:rFonts w:ascii="宋体" w:hAnsi="宋体"/>
                <w:sz w:val="24"/>
              </w:rPr>
            </w:pPr>
          </w:p>
        </w:tc>
        <w:tc>
          <w:tcPr>
            <w:tcW w:w="2144"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sz w:val="24"/>
              </w:rPr>
            </w:pPr>
            <w:r>
              <w:rPr>
                <w:rFonts w:hint="eastAsia" w:ascii="宋体" w:hAnsi="宋体"/>
                <w:sz w:val="24"/>
              </w:rPr>
              <w:t>9</w:t>
            </w:r>
          </w:p>
        </w:tc>
        <w:tc>
          <w:tcPr>
            <w:tcW w:w="1180" w:type="dxa"/>
          </w:tcPr>
          <w:p>
            <w:pPr>
              <w:rPr>
                <w:rFonts w:ascii="宋体" w:hAnsi="宋体"/>
                <w:sz w:val="24"/>
              </w:rPr>
            </w:pPr>
          </w:p>
        </w:tc>
        <w:tc>
          <w:tcPr>
            <w:tcW w:w="1903" w:type="dxa"/>
          </w:tcPr>
          <w:p>
            <w:pPr>
              <w:rPr>
                <w:rFonts w:ascii="宋体" w:hAnsi="宋体"/>
                <w:sz w:val="24"/>
              </w:rPr>
            </w:pPr>
          </w:p>
        </w:tc>
        <w:tc>
          <w:tcPr>
            <w:tcW w:w="2144"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sz w:val="24"/>
              </w:rPr>
            </w:pPr>
            <w:r>
              <w:rPr>
                <w:rFonts w:hint="eastAsia" w:ascii="宋体" w:hAnsi="宋体"/>
                <w:sz w:val="24"/>
              </w:rPr>
              <w:t>10</w:t>
            </w:r>
          </w:p>
        </w:tc>
        <w:tc>
          <w:tcPr>
            <w:tcW w:w="1180" w:type="dxa"/>
          </w:tcPr>
          <w:p>
            <w:pPr>
              <w:rPr>
                <w:rFonts w:ascii="宋体" w:hAnsi="宋体"/>
                <w:sz w:val="24"/>
              </w:rPr>
            </w:pPr>
          </w:p>
        </w:tc>
        <w:tc>
          <w:tcPr>
            <w:tcW w:w="1903" w:type="dxa"/>
          </w:tcPr>
          <w:p>
            <w:pPr>
              <w:rPr>
                <w:rFonts w:ascii="宋体" w:hAnsi="宋体"/>
                <w:sz w:val="24"/>
              </w:rPr>
            </w:pPr>
          </w:p>
        </w:tc>
        <w:tc>
          <w:tcPr>
            <w:tcW w:w="2144"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sz w:val="24"/>
              </w:rPr>
            </w:pPr>
            <w:r>
              <w:rPr>
                <w:rFonts w:hint="eastAsia" w:ascii="宋体" w:hAnsi="宋体"/>
                <w:sz w:val="24"/>
              </w:rPr>
              <w:t>11</w:t>
            </w:r>
          </w:p>
        </w:tc>
        <w:tc>
          <w:tcPr>
            <w:tcW w:w="1180" w:type="dxa"/>
          </w:tcPr>
          <w:p>
            <w:pPr>
              <w:rPr>
                <w:rFonts w:ascii="宋体" w:hAnsi="宋体"/>
                <w:sz w:val="24"/>
              </w:rPr>
            </w:pPr>
          </w:p>
        </w:tc>
        <w:tc>
          <w:tcPr>
            <w:tcW w:w="1903" w:type="dxa"/>
          </w:tcPr>
          <w:p>
            <w:pPr>
              <w:rPr>
                <w:rFonts w:ascii="宋体" w:hAnsi="宋体"/>
                <w:sz w:val="24"/>
              </w:rPr>
            </w:pPr>
          </w:p>
        </w:tc>
        <w:tc>
          <w:tcPr>
            <w:tcW w:w="2144"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sz w:val="24"/>
              </w:rPr>
            </w:pPr>
            <w:r>
              <w:rPr>
                <w:rFonts w:hint="eastAsia" w:ascii="宋体" w:hAnsi="宋体"/>
                <w:sz w:val="24"/>
              </w:rPr>
              <w:t>12</w:t>
            </w:r>
          </w:p>
        </w:tc>
        <w:tc>
          <w:tcPr>
            <w:tcW w:w="1180" w:type="dxa"/>
          </w:tcPr>
          <w:p>
            <w:pPr>
              <w:rPr>
                <w:rFonts w:ascii="宋体" w:hAnsi="宋体"/>
                <w:sz w:val="24"/>
              </w:rPr>
            </w:pPr>
          </w:p>
        </w:tc>
        <w:tc>
          <w:tcPr>
            <w:tcW w:w="1903" w:type="dxa"/>
          </w:tcPr>
          <w:p>
            <w:pPr>
              <w:rPr>
                <w:rFonts w:ascii="宋体" w:hAnsi="宋体"/>
                <w:sz w:val="24"/>
              </w:rPr>
            </w:pPr>
          </w:p>
        </w:tc>
        <w:tc>
          <w:tcPr>
            <w:tcW w:w="2144"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sz w:val="24"/>
              </w:rPr>
            </w:pPr>
            <w:r>
              <w:rPr>
                <w:rFonts w:hint="eastAsia" w:ascii="宋体" w:hAnsi="宋体"/>
                <w:sz w:val="24"/>
              </w:rPr>
              <w:t>13</w:t>
            </w:r>
          </w:p>
        </w:tc>
        <w:tc>
          <w:tcPr>
            <w:tcW w:w="1180" w:type="dxa"/>
          </w:tcPr>
          <w:p>
            <w:pPr>
              <w:rPr>
                <w:rFonts w:ascii="宋体" w:hAnsi="宋体"/>
                <w:sz w:val="24"/>
              </w:rPr>
            </w:pPr>
          </w:p>
        </w:tc>
        <w:tc>
          <w:tcPr>
            <w:tcW w:w="1903" w:type="dxa"/>
          </w:tcPr>
          <w:p>
            <w:pPr>
              <w:rPr>
                <w:rFonts w:ascii="宋体" w:hAnsi="宋体"/>
                <w:sz w:val="24"/>
              </w:rPr>
            </w:pPr>
          </w:p>
        </w:tc>
        <w:tc>
          <w:tcPr>
            <w:tcW w:w="2144"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sz w:val="24"/>
              </w:rPr>
            </w:pPr>
          </w:p>
        </w:tc>
        <w:tc>
          <w:tcPr>
            <w:tcW w:w="1180" w:type="dxa"/>
            <w:vAlign w:val="center"/>
          </w:tcPr>
          <w:p>
            <w:pPr>
              <w:pStyle w:val="123"/>
              <w:rPr>
                <w:rFonts w:ascii="宋体" w:hAnsi="宋体"/>
              </w:rPr>
            </w:pPr>
            <w:r>
              <w:rPr>
                <w:rFonts w:hint="eastAsia" w:ascii="宋体" w:hAnsi="宋体"/>
              </w:rPr>
              <w:t>其他费用</w:t>
            </w:r>
          </w:p>
        </w:tc>
        <w:tc>
          <w:tcPr>
            <w:tcW w:w="1903" w:type="dxa"/>
          </w:tcPr>
          <w:p>
            <w:pPr>
              <w:rPr>
                <w:rFonts w:ascii="宋体" w:hAnsi="宋体"/>
                <w:sz w:val="24"/>
              </w:rPr>
            </w:pPr>
          </w:p>
        </w:tc>
        <w:tc>
          <w:tcPr>
            <w:tcW w:w="2144"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sz w:val="24"/>
              </w:rPr>
            </w:pPr>
          </w:p>
        </w:tc>
        <w:tc>
          <w:tcPr>
            <w:tcW w:w="1180" w:type="dxa"/>
          </w:tcPr>
          <w:p>
            <w:pPr>
              <w:rPr>
                <w:rFonts w:ascii="宋体" w:hAnsi="宋体"/>
                <w:sz w:val="24"/>
              </w:rPr>
            </w:pPr>
            <w:r>
              <w:rPr>
                <w:rFonts w:ascii="宋体" w:hAnsi="宋体"/>
                <w:sz w:val="24"/>
              </w:rPr>
              <w:t>…</w:t>
            </w:r>
          </w:p>
        </w:tc>
        <w:tc>
          <w:tcPr>
            <w:tcW w:w="1903" w:type="dxa"/>
          </w:tcPr>
          <w:p>
            <w:pPr>
              <w:rPr>
                <w:rFonts w:ascii="宋体" w:hAnsi="宋体"/>
                <w:sz w:val="24"/>
              </w:rPr>
            </w:pPr>
          </w:p>
        </w:tc>
        <w:tc>
          <w:tcPr>
            <w:tcW w:w="2144"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sz w:val="24"/>
              </w:rPr>
            </w:pPr>
          </w:p>
        </w:tc>
        <w:tc>
          <w:tcPr>
            <w:tcW w:w="1180" w:type="dxa"/>
          </w:tcPr>
          <w:p>
            <w:pPr>
              <w:pStyle w:val="123"/>
              <w:rPr>
                <w:rFonts w:ascii="宋体" w:hAnsi="宋体"/>
              </w:rPr>
            </w:pPr>
            <w:r>
              <w:rPr>
                <w:rFonts w:ascii="宋体" w:hAnsi="宋体"/>
              </w:rPr>
              <w:t>…</w:t>
            </w:r>
          </w:p>
        </w:tc>
        <w:tc>
          <w:tcPr>
            <w:tcW w:w="1903" w:type="dxa"/>
          </w:tcPr>
          <w:p>
            <w:pPr>
              <w:rPr>
                <w:rFonts w:ascii="宋体" w:hAnsi="宋体"/>
                <w:sz w:val="24"/>
              </w:rPr>
            </w:pPr>
          </w:p>
        </w:tc>
        <w:tc>
          <w:tcPr>
            <w:tcW w:w="2144"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sz w:val="24"/>
              </w:rPr>
            </w:pPr>
          </w:p>
        </w:tc>
        <w:tc>
          <w:tcPr>
            <w:tcW w:w="1180" w:type="dxa"/>
          </w:tcPr>
          <w:p>
            <w:pPr>
              <w:rPr>
                <w:rFonts w:ascii="宋体" w:hAnsi="宋体"/>
                <w:sz w:val="24"/>
              </w:rPr>
            </w:pPr>
            <w:r>
              <w:rPr>
                <w:rFonts w:ascii="宋体" w:hAnsi="宋体"/>
                <w:sz w:val="24"/>
              </w:rPr>
              <w:t>…</w:t>
            </w:r>
          </w:p>
        </w:tc>
        <w:tc>
          <w:tcPr>
            <w:tcW w:w="1903" w:type="dxa"/>
          </w:tcPr>
          <w:p>
            <w:pPr>
              <w:rPr>
                <w:rFonts w:ascii="宋体" w:hAnsi="宋体"/>
                <w:sz w:val="24"/>
              </w:rPr>
            </w:pPr>
          </w:p>
        </w:tc>
        <w:tc>
          <w:tcPr>
            <w:tcW w:w="2144"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sz w:val="24"/>
              </w:rPr>
            </w:pPr>
          </w:p>
        </w:tc>
        <w:tc>
          <w:tcPr>
            <w:tcW w:w="1180" w:type="dxa"/>
            <w:vAlign w:val="center"/>
          </w:tcPr>
          <w:p>
            <w:pPr>
              <w:pStyle w:val="123"/>
              <w:rPr>
                <w:rFonts w:ascii="宋体" w:hAnsi="宋体"/>
              </w:rPr>
            </w:pPr>
            <w:r>
              <w:rPr>
                <w:rFonts w:hint="eastAsia" w:ascii="宋体" w:hAnsi="宋体"/>
              </w:rPr>
              <w:t>合计</w:t>
            </w:r>
          </w:p>
        </w:tc>
        <w:tc>
          <w:tcPr>
            <w:tcW w:w="1903" w:type="dxa"/>
          </w:tcPr>
          <w:p>
            <w:pPr>
              <w:rPr>
                <w:rFonts w:ascii="宋体" w:hAnsi="宋体"/>
                <w:sz w:val="24"/>
              </w:rPr>
            </w:pPr>
          </w:p>
        </w:tc>
        <w:tc>
          <w:tcPr>
            <w:tcW w:w="2144"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r>
    </w:tbl>
    <w:p>
      <w:pPr>
        <w:pStyle w:val="37"/>
        <w:spacing w:line="360" w:lineRule="auto"/>
        <w:rPr>
          <w:rFonts w:ascii="宋体" w:hAnsi="宋体"/>
          <w:b w:val="0"/>
          <w:bCs/>
          <w:sz w:val="24"/>
          <w:szCs w:val="28"/>
        </w:rPr>
      </w:pPr>
      <w:r>
        <w:rPr>
          <w:rFonts w:hint="eastAsia" w:ascii="宋体" w:hAnsi="宋体"/>
          <w:sz w:val="24"/>
        </w:rPr>
        <w:t>投标人公章：</w:t>
      </w:r>
    </w:p>
    <w:p>
      <w:pPr>
        <w:adjustRightInd w:val="0"/>
        <w:snapToGrid w:val="0"/>
        <w:spacing w:line="360" w:lineRule="auto"/>
        <w:rPr>
          <w:rFonts w:ascii="宋体" w:hAnsi="宋体"/>
          <w:b/>
          <w:bCs/>
          <w:sz w:val="24"/>
          <w:szCs w:val="28"/>
        </w:rPr>
      </w:pPr>
    </w:p>
    <w:p>
      <w:pPr>
        <w:adjustRightInd w:val="0"/>
        <w:snapToGrid w:val="0"/>
        <w:spacing w:line="360" w:lineRule="auto"/>
        <w:rPr>
          <w:rFonts w:ascii="宋体" w:hAnsi="宋体"/>
          <w:b/>
          <w:bCs/>
          <w:sz w:val="24"/>
          <w:szCs w:val="28"/>
        </w:rPr>
      </w:pPr>
      <w:r>
        <w:rPr>
          <w:rFonts w:hint="eastAsia" w:ascii="宋体" w:hAnsi="宋体"/>
          <w:b/>
          <w:bCs/>
          <w:sz w:val="24"/>
          <w:szCs w:val="28"/>
        </w:rPr>
        <w:t>备注：</w:t>
      </w:r>
    </w:p>
    <w:p>
      <w:pPr>
        <w:adjustRightInd w:val="0"/>
        <w:snapToGrid w:val="0"/>
        <w:spacing w:line="360" w:lineRule="auto"/>
        <w:ind w:firstLine="482" w:firstLineChars="200"/>
        <w:rPr>
          <w:sz w:val="28"/>
        </w:rPr>
      </w:pPr>
      <w:r>
        <w:rPr>
          <w:rFonts w:hint="eastAsia" w:ascii="宋体" w:hAnsi="宋体"/>
          <w:b/>
          <w:bCs/>
          <w:sz w:val="24"/>
          <w:szCs w:val="28"/>
        </w:rPr>
        <w:t>1.表中所列货物为对应本项目需求的全部货物及所需附件购置费、包装费、运输费、人工费、保险费、安装费、调试费、各种税费、资料费、售后服务费及完成项目应有的全部费用。如有漏项或缺项，投标人承担全部责任。</w:t>
      </w:r>
    </w:p>
    <w:p>
      <w:pPr>
        <w:adjustRightInd w:val="0"/>
        <w:snapToGrid w:val="0"/>
        <w:spacing w:line="360" w:lineRule="auto"/>
        <w:ind w:firstLine="482" w:firstLineChars="200"/>
        <w:rPr>
          <w:rFonts w:ascii="宋体" w:hAnsi="宋体"/>
          <w:b/>
          <w:bCs/>
          <w:sz w:val="24"/>
          <w:szCs w:val="28"/>
        </w:rPr>
      </w:pPr>
      <w:r>
        <w:rPr>
          <w:rFonts w:hint="eastAsia" w:ascii="宋体" w:hAnsi="宋体"/>
          <w:b/>
          <w:bCs/>
          <w:sz w:val="24"/>
          <w:szCs w:val="28"/>
        </w:rPr>
        <w:t>2.表中须明确列出所投产品的</w:t>
      </w:r>
      <w:r>
        <w:rPr>
          <w:rFonts w:hint="eastAsia" w:ascii="宋体" w:hAnsi="宋体"/>
          <w:b/>
          <w:sz w:val="24"/>
        </w:rPr>
        <w:t>货物名称</w:t>
      </w:r>
      <w:r>
        <w:rPr>
          <w:rFonts w:hint="eastAsia" w:ascii="宋体" w:hAnsi="宋体"/>
          <w:b/>
          <w:bCs/>
          <w:sz w:val="24"/>
          <w:szCs w:val="28"/>
        </w:rPr>
        <w:t>、</w:t>
      </w:r>
      <w:r>
        <w:rPr>
          <w:rFonts w:hint="eastAsia" w:ascii="宋体" w:hAnsi="宋体"/>
          <w:b/>
          <w:sz w:val="24"/>
        </w:rPr>
        <w:t>品牌、型号</w:t>
      </w:r>
      <w:r>
        <w:rPr>
          <w:rFonts w:hint="eastAsia" w:ascii="宋体" w:hAnsi="宋体"/>
          <w:b/>
          <w:bCs/>
          <w:sz w:val="24"/>
          <w:szCs w:val="28"/>
        </w:rPr>
        <w:t>规格、</w:t>
      </w:r>
      <w:r>
        <w:rPr>
          <w:rFonts w:hint="eastAsia" w:ascii="宋体" w:hAnsi="宋体"/>
          <w:b/>
          <w:sz w:val="24"/>
        </w:rPr>
        <w:t>原产地及生产厂商</w:t>
      </w:r>
      <w:r>
        <w:rPr>
          <w:rFonts w:hint="eastAsia" w:ascii="宋体" w:hAnsi="宋体"/>
          <w:b/>
          <w:bCs/>
          <w:sz w:val="24"/>
          <w:szCs w:val="28"/>
        </w:rPr>
        <w:t>，否则可能导致投标无效。</w:t>
      </w:r>
    </w:p>
    <w:p>
      <w:pPr>
        <w:spacing w:line="360" w:lineRule="auto"/>
        <w:rPr>
          <w:rFonts w:ascii="宋体" w:hAnsi="宋体" w:cs="宋体"/>
          <w:b/>
          <w:sz w:val="24"/>
          <w:szCs w:val="24"/>
        </w:rPr>
      </w:pPr>
    </w:p>
    <w:p>
      <w:pPr>
        <w:adjustRightInd w:val="0"/>
        <w:snapToGrid w:val="0"/>
        <w:spacing w:line="360" w:lineRule="auto"/>
        <w:rPr>
          <w:rFonts w:ascii="宋体" w:hAnsi="宋体" w:cs="宋体"/>
          <w:b/>
          <w:bCs/>
          <w:sz w:val="24"/>
          <w:szCs w:val="24"/>
        </w:rPr>
      </w:pPr>
    </w:p>
    <w:p>
      <w:pPr>
        <w:pStyle w:val="5"/>
        <w:rPr>
          <w:rFonts w:hAnsi="宋体"/>
          <w:sz w:val="28"/>
        </w:rPr>
      </w:pPr>
      <w:bookmarkStart w:id="74" w:name="_Toc508363611"/>
      <w:bookmarkStart w:id="75" w:name="_Toc536542359"/>
      <w:bookmarkStart w:id="76" w:name="_Toc24408"/>
      <w:r>
        <w:rPr>
          <w:rFonts w:hint="eastAsia" w:hAnsi="宋体"/>
          <w:sz w:val="28"/>
        </w:rPr>
        <w:t>六．投标授权书</w:t>
      </w:r>
      <w:bookmarkEnd w:id="74"/>
      <w:bookmarkEnd w:id="75"/>
      <w:bookmarkEnd w:id="76"/>
    </w:p>
    <w:p>
      <w:pPr>
        <w:pStyle w:val="34"/>
        <w:snapToGrid w:val="0"/>
        <w:spacing w:line="360" w:lineRule="auto"/>
        <w:ind w:firstLine="480" w:firstLineChars="200"/>
        <w:jc w:val="left"/>
        <w:rPr>
          <w:rFonts w:hAnsi="宋体"/>
          <w:sz w:val="24"/>
          <w:szCs w:val="28"/>
        </w:rPr>
      </w:pPr>
      <w:r>
        <w:rPr>
          <w:rFonts w:hint="eastAsia" w:hAnsi="宋体"/>
          <w:sz w:val="24"/>
          <w:szCs w:val="28"/>
        </w:rPr>
        <w:t>本授权书声明：公司授权（投标人授权代表姓名、职务，手机号码）代表本公司参加合肥文旅博览集团有限公司</w:t>
      </w:r>
      <w:r>
        <w:rPr>
          <w:rFonts w:hint="eastAsia" w:hAnsi="宋体"/>
          <w:bCs/>
          <w:sz w:val="24"/>
          <w:szCs w:val="28"/>
        </w:rPr>
        <w:t>招标活动（项目编号：）</w:t>
      </w:r>
      <w:r>
        <w:rPr>
          <w:rFonts w:hint="eastAsia" w:hAnsi="宋体"/>
          <w:sz w:val="24"/>
          <w:szCs w:val="28"/>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pPr>
        <w:pStyle w:val="34"/>
        <w:snapToGrid w:val="0"/>
        <w:spacing w:line="360" w:lineRule="auto"/>
        <w:ind w:firstLine="480" w:firstLineChars="200"/>
        <w:jc w:val="left"/>
        <w:rPr>
          <w:rFonts w:hAnsi="宋体"/>
          <w:sz w:val="24"/>
          <w:szCs w:val="28"/>
        </w:rPr>
      </w:pPr>
      <w:r>
        <w:rPr>
          <w:rFonts w:hint="eastAsia" w:hAnsi="宋体"/>
          <w:sz w:val="24"/>
          <w:szCs w:val="28"/>
        </w:rPr>
        <w:t>本授权书自出具之日起生效。</w:t>
      </w:r>
    </w:p>
    <w:p>
      <w:pPr>
        <w:spacing w:line="360" w:lineRule="auto"/>
        <w:rPr>
          <w:rFonts w:ascii="宋体" w:hAnsi="宋体"/>
          <w:sz w:val="24"/>
          <w:szCs w:val="28"/>
        </w:rPr>
      </w:pPr>
      <w:r>
        <w:rPr>
          <w:rFonts w:ascii="宋体" w:hAnsi="宋体"/>
          <w:sz w:val="24"/>
          <w:szCs w:val="28"/>
        </w:rPr>
        <mc:AlternateContent>
          <mc:Choice Requires="wpg">
            <w:drawing>
              <wp:anchor distT="0" distB="0" distL="114300" distR="114300" simplePos="0" relativeHeight="251659264" behindDoc="0" locked="0" layoutInCell="1" allowOverlap="1">
                <wp:simplePos x="0" y="0"/>
                <wp:positionH relativeFrom="column">
                  <wp:posOffset>1160780</wp:posOffset>
                </wp:positionH>
                <wp:positionV relativeFrom="paragraph">
                  <wp:posOffset>255270</wp:posOffset>
                </wp:positionV>
                <wp:extent cx="3860165" cy="727710"/>
                <wp:effectExtent l="0" t="0" r="0" b="0"/>
                <wp:wrapNone/>
                <wp:docPr id="1" name="组合 3"/>
                <wp:cNvGraphicFramePr/>
                <a:graphic xmlns:a="http://schemas.openxmlformats.org/drawingml/2006/main">
                  <a:graphicData uri="http://schemas.microsoft.com/office/word/2010/wordprocessingGroup">
                    <wpg:wgp>
                      <wpg:cNvGrpSpPr/>
                      <wpg:grpSpPr>
                        <a:xfrm>
                          <a:off x="0" y="0"/>
                          <a:ext cx="3860165" cy="727710"/>
                          <a:chOff x="3270" y="5789"/>
                          <a:chExt cx="6079" cy="1525"/>
                        </a:xfrm>
                        <a:effectLst/>
                      </wpg:grpSpPr>
                      <wps:wsp>
                        <wps:cNvPr id="5" name="自选图形 67"/>
                        <wps:cNvSpPr>
                          <a:spLocks noChangeArrowheads="1"/>
                        </wps:cNvSpPr>
                        <wps:spPr bwMode="auto">
                          <a:xfrm>
                            <a:off x="3270" y="5789"/>
                            <a:ext cx="2794" cy="1525"/>
                          </a:xfrm>
                          <a:prstGeom prst="roundRect">
                            <a:avLst>
                              <a:gd name="adj" fmla="val 16667"/>
                            </a:avLst>
                          </a:prstGeom>
                          <a:solidFill>
                            <a:srgbClr val="FFFFFF"/>
                          </a:solidFill>
                          <a:ln w="9525">
                            <a:solidFill>
                              <a:srgbClr val="000000"/>
                            </a:solidFill>
                            <a:round/>
                          </a:ln>
                          <a:effectLst/>
                        </wps:spPr>
                        <wps:txbx>
                          <w:txbxContent>
                            <w:p/>
                            <w:p>
                              <w:pPr>
                                <w:jc w:val="center"/>
                                <w:rPr>
                                  <w:color w:val="FF0000"/>
                                </w:rPr>
                              </w:pPr>
                              <w:r>
                                <w:rPr>
                                  <w:rFonts w:hint="eastAsia"/>
                                  <w:color w:val="FF0000"/>
                                </w:rPr>
                                <w:t>授权代表身份证正面</w:t>
                              </w:r>
                            </w:p>
                            <w:p>
                              <w:pPr>
                                <w:jc w:val="center"/>
                                <w:rPr>
                                  <w:color w:val="FF0000"/>
                                  <w:szCs w:val="21"/>
                                </w:rPr>
                              </w:pPr>
                              <w:r>
                                <w:rPr>
                                  <w:rFonts w:hint="eastAsia"/>
                                  <w:color w:val="FF0000"/>
                                </w:rPr>
                                <w:t>扫描件</w:t>
                              </w:r>
                            </w:p>
                            <w:p/>
                          </w:txbxContent>
                        </wps:txbx>
                        <wps:bodyPr rot="0" vert="horz" wrap="square" lIns="91440" tIns="45720" rIns="91440" bIns="45720" anchor="t" anchorCtr="0" upright="1">
                          <a:noAutofit/>
                        </wps:bodyPr>
                      </wps:wsp>
                      <wps:wsp>
                        <wps:cNvPr id="6" name="自选图形 68"/>
                        <wps:cNvSpPr>
                          <a:spLocks noChangeArrowheads="1"/>
                        </wps:cNvSpPr>
                        <wps:spPr bwMode="auto">
                          <a:xfrm>
                            <a:off x="6555" y="5789"/>
                            <a:ext cx="2794" cy="1525"/>
                          </a:xfrm>
                          <a:prstGeom prst="roundRect">
                            <a:avLst>
                              <a:gd name="adj" fmla="val 16667"/>
                            </a:avLst>
                          </a:prstGeom>
                          <a:solidFill>
                            <a:srgbClr val="FFFFFF"/>
                          </a:solidFill>
                          <a:ln w="9525">
                            <a:solidFill>
                              <a:srgbClr val="000000"/>
                            </a:solidFill>
                            <a:round/>
                          </a:ln>
                          <a:effectLst/>
                        </wps:spPr>
                        <wps:txbx>
                          <w:txbxContent>
                            <w:p>
                              <w:pPr>
                                <w:rPr>
                                  <w:color w:val="FF0000"/>
                                </w:rPr>
                              </w:pPr>
                            </w:p>
                            <w:p>
                              <w:pPr>
                                <w:jc w:val="center"/>
                                <w:rPr>
                                  <w:color w:val="FF0000"/>
                                </w:rPr>
                              </w:pPr>
                              <w:r>
                                <w:rPr>
                                  <w:rFonts w:hint="eastAsia"/>
                                  <w:color w:val="FF0000"/>
                                </w:rPr>
                                <w:t>授权代表身份证反面</w:t>
                              </w:r>
                            </w:p>
                            <w:p>
                              <w:pPr>
                                <w:jc w:val="center"/>
                                <w:rPr>
                                  <w:color w:val="FF0000"/>
                                  <w:szCs w:val="21"/>
                                </w:rPr>
                              </w:pPr>
                              <w:r>
                                <w:rPr>
                                  <w:rFonts w:hint="eastAsia"/>
                                  <w:color w:val="FF0000"/>
                                </w:rPr>
                                <w:t>扫描件</w:t>
                              </w:r>
                            </w:p>
                          </w:txbxContent>
                        </wps:txbx>
                        <wps:bodyPr rot="0" vert="horz" wrap="square" lIns="91440" tIns="45720" rIns="91440" bIns="45720" anchor="t" anchorCtr="0" upright="1">
                          <a:noAutofit/>
                        </wps:bodyPr>
                      </wps:wsp>
                    </wpg:wgp>
                  </a:graphicData>
                </a:graphic>
              </wp:anchor>
            </w:drawing>
          </mc:Choice>
          <mc:Fallback>
            <w:pict>
              <v:group id="组合 3" o:spid="_x0000_s1026" o:spt="203" style="position:absolute;left:0pt;margin-left:91.4pt;margin-top:20.1pt;height:57.3pt;width:303.95pt;z-index:251659264;mso-width-relative:page;mso-height-relative:page;" coordorigin="3270,5789" coordsize="6079,1525" o:gfxdata="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">
                <o:lock v:ext="edit" aspectratio="f"/>
                <v:roundrect id="自选图形 67" o:spid="_x0000_s1026" o:spt="2" style="position:absolute;left:3270;top:5789;height:1525;width:2794;" fillcolor="#FFFFFF" filled="t" stroked="t" coordsize="21600,21600" arcsize="0.166666666666667" o:gfxdata="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FM0KW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
                        <w:pPr>
                          <w:jc w:val="center"/>
                          <w:rPr>
                            <w:color w:val="FF0000"/>
                          </w:rPr>
                        </w:pPr>
                        <w:r>
                          <w:rPr>
                            <w:rFonts w:hint="eastAsia"/>
                            <w:color w:val="FF0000"/>
                          </w:rPr>
                          <w:t>授权代表身份证正面</w:t>
                        </w:r>
                      </w:p>
                      <w:p>
                        <w:pPr>
                          <w:jc w:val="center"/>
                          <w:rPr>
                            <w:color w:val="FF0000"/>
                            <w:szCs w:val="21"/>
                          </w:rPr>
                        </w:pPr>
                        <w:r>
                          <w:rPr>
                            <w:rFonts w:hint="eastAsia"/>
                            <w:color w:val="FF0000"/>
                          </w:rPr>
                          <w:t>扫描件</w:t>
                        </w:r>
                      </w:p>
                      <w:p/>
                    </w:txbxContent>
                  </v:textbox>
                </v:roundrect>
                <v:roundrect id="自选图形 68" o:spid="_x0000_s1026" o:spt="2" style="position:absolute;left:6555;top:5789;height:1525;width:2794;" fillcolor="#FFFFFF" filled="t" stroked="t" coordsize="21600,21600" arcsize="0.166666666666667" o:gfxdata="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GeTtK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Pr>
                          <w:rPr>
                            <w:color w:val="FF0000"/>
                          </w:rPr>
                        </w:pPr>
                      </w:p>
                      <w:p>
                        <w:pPr>
                          <w:jc w:val="center"/>
                          <w:rPr>
                            <w:color w:val="FF0000"/>
                          </w:rPr>
                        </w:pPr>
                        <w:r>
                          <w:rPr>
                            <w:rFonts w:hint="eastAsia"/>
                            <w:color w:val="FF0000"/>
                          </w:rPr>
                          <w:t>授权代表身份证反面</w:t>
                        </w:r>
                      </w:p>
                      <w:p>
                        <w:pPr>
                          <w:jc w:val="center"/>
                          <w:rPr>
                            <w:color w:val="FF0000"/>
                            <w:szCs w:val="21"/>
                          </w:rPr>
                        </w:pPr>
                        <w:r>
                          <w:rPr>
                            <w:rFonts w:hint="eastAsia"/>
                            <w:color w:val="FF0000"/>
                          </w:rPr>
                          <w:t>扫描件</w:t>
                        </w:r>
                      </w:p>
                    </w:txbxContent>
                  </v:textbox>
                </v:roundrect>
              </v:group>
            </w:pict>
          </mc:Fallback>
        </mc:AlternateContent>
      </w:r>
    </w:p>
    <w:p>
      <w:pPr>
        <w:spacing w:line="360" w:lineRule="auto"/>
        <w:ind w:firstLine="645"/>
        <w:rPr>
          <w:rFonts w:ascii="宋体" w:hAnsi="宋体"/>
          <w:sz w:val="24"/>
          <w:szCs w:val="28"/>
        </w:rPr>
      </w:pPr>
      <w:r>
        <w:rPr>
          <w:rFonts w:hint="eastAsia" w:ascii="宋体" w:hAnsi="宋体"/>
          <w:sz w:val="24"/>
          <w:szCs w:val="28"/>
        </w:rPr>
        <w:t>特此声明。</w:t>
      </w:r>
    </w:p>
    <w:p>
      <w:pPr>
        <w:spacing w:line="360" w:lineRule="auto"/>
        <w:rPr>
          <w:rFonts w:ascii="宋体" w:hAnsi="宋体"/>
          <w:sz w:val="24"/>
          <w:szCs w:val="28"/>
        </w:rPr>
      </w:pPr>
    </w:p>
    <w:p>
      <w:pPr>
        <w:spacing w:line="360" w:lineRule="auto"/>
        <w:rPr>
          <w:rFonts w:ascii="宋体" w:hAnsi="宋体"/>
          <w:sz w:val="24"/>
          <w:szCs w:val="28"/>
        </w:rPr>
      </w:pPr>
    </w:p>
    <w:p>
      <w:pPr>
        <w:spacing w:line="360" w:lineRule="auto"/>
        <w:rPr>
          <w:rFonts w:ascii="宋体" w:hAnsi="宋体"/>
          <w:sz w:val="24"/>
          <w:szCs w:val="28"/>
        </w:rPr>
      </w:pPr>
    </w:p>
    <w:p>
      <w:pPr>
        <w:spacing w:line="360" w:lineRule="auto"/>
        <w:rPr>
          <w:rFonts w:ascii="宋体" w:hAnsi="宋体"/>
          <w:b/>
          <w:bCs/>
          <w:sz w:val="24"/>
          <w:szCs w:val="28"/>
        </w:rPr>
      </w:pPr>
      <w:r>
        <w:rPr>
          <w:rFonts w:hint="eastAsia" w:ascii="宋体" w:hAnsi="宋体"/>
          <w:b/>
          <w:bCs/>
          <w:sz w:val="24"/>
          <w:szCs w:val="28"/>
        </w:rPr>
        <w:t>投标人(公章)：</w:t>
      </w:r>
    </w:p>
    <w:p>
      <w:pPr>
        <w:spacing w:line="360" w:lineRule="auto"/>
        <w:rPr>
          <w:rFonts w:ascii="宋体" w:hAnsi="宋体"/>
          <w:sz w:val="24"/>
          <w:szCs w:val="28"/>
        </w:rPr>
      </w:pPr>
      <w:r>
        <w:rPr>
          <w:rFonts w:hint="eastAsia" w:ascii="宋体" w:hAnsi="宋体"/>
          <w:sz w:val="24"/>
          <w:szCs w:val="28"/>
        </w:rPr>
        <w:t xml:space="preserve">日        期： </w:t>
      </w:r>
    </w:p>
    <w:p>
      <w:pPr>
        <w:rPr>
          <w:rFonts w:ascii="宋体" w:hAnsi="宋体"/>
          <w:sz w:val="28"/>
          <w:szCs w:val="28"/>
        </w:rPr>
      </w:pPr>
    </w:p>
    <w:p>
      <w:pPr>
        <w:pStyle w:val="34"/>
        <w:snapToGrid w:val="0"/>
        <w:spacing w:line="360" w:lineRule="auto"/>
        <w:jc w:val="left"/>
        <w:rPr>
          <w:rFonts w:hAnsi="宋体"/>
          <w:sz w:val="24"/>
          <w:szCs w:val="28"/>
        </w:rPr>
      </w:pPr>
      <w:r>
        <w:rPr>
          <w:rFonts w:hint="eastAsia" w:hAnsi="宋体"/>
          <w:sz w:val="24"/>
          <w:szCs w:val="28"/>
        </w:rPr>
        <w:t>注：</w:t>
      </w:r>
    </w:p>
    <w:p>
      <w:pPr>
        <w:pStyle w:val="34"/>
        <w:snapToGrid w:val="0"/>
        <w:spacing w:line="360" w:lineRule="auto"/>
        <w:jc w:val="left"/>
        <w:rPr>
          <w:rFonts w:hAnsi="宋体"/>
          <w:sz w:val="24"/>
          <w:szCs w:val="28"/>
        </w:rPr>
      </w:pPr>
      <w:r>
        <w:rPr>
          <w:rFonts w:hint="eastAsia" w:hAnsi="宋体"/>
          <w:sz w:val="24"/>
          <w:szCs w:val="28"/>
        </w:rPr>
        <w:t>1.本项目只允许有唯一的投标人授权代表（须与投标函中授权代表为同一人，否则投标无效），投标文件中提供授权代表身份证</w:t>
      </w:r>
      <w:r>
        <w:rPr>
          <w:rFonts w:hint="eastAsia" w:hAnsi="宋体"/>
          <w:sz w:val="24"/>
        </w:rPr>
        <w:t>扫描件</w:t>
      </w:r>
      <w:r>
        <w:rPr>
          <w:rFonts w:hint="eastAsia" w:hAnsi="宋体"/>
          <w:sz w:val="24"/>
          <w:szCs w:val="28"/>
        </w:rPr>
        <w:t>。</w:t>
      </w:r>
    </w:p>
    <w:p>
      <w:pPr>
        <w:pStyle w:val="34"/>
        <w:snapToGrid w:val="0"/>
        <w:spacing w:line="360" w:lineRule="auto"/>
        <w:jc w:val="left"/>
        <w:rPr>
          <w:rFonts w:hAnsi="宋体"/>
          <w:sz w:val="24"/>
          <w:szCs w:val="24"/>
        </w:rPr>
      </w:pPr>
      <w:r>
        <w:rPr>
          <w:rFonts w:hint="eastAsia" w:hAnsi="宋体"/>
          <w:sz w:val="24"/>
          <w:szCs w:val="28"/>
        </w:rPr>
        <w:t>2.法定代表人参加投标的无需此件，</w:t>
      </w:r>
      <w:r>
        <w:rPr>
          <w:rFonts w:hint="eastAsia" w:hAnsi="宋体"/>
          <w:sz w:val="24"/>
        </w:rPr>
        <w:t>但投标文件中须提供身份证扫描件。</w:t>
      </w:r>
    </w:p>
    <w:p>
      <w:pPr>
        <w:pStyle w:val="5"/>
        <w:rPr>
          <w:rFonts w:hAnsi="宋体" w:cs="宋体"/>
          <w:sz w:val="28"/>
          <w:szCs w:val="28"/>
        </w:rPr>
      </w:pPr>
      <w:bookmarkStart w:id="77" w:name="_Toc536542360"/>
      <w:bookmarkStart w:id="78" w:name="_Toc5398"/>
      <w:r>
        <w:rPr>
          <w:rFonts w:hint="eastAsia" w:hAnsi="宋体" w:cs="宋体"/>
          <w:sz w:val="28"/>
          <w:szCs w:val="28"/>
        </w:rPr>
        <w:t>七．投标人信用承诺</w:t>
      </w:r>
      <w:bookmarkEnd w:id="63"/>
      <w:bookmarkEnd w:id="64"/>
      <w:bookmarkEnd w:id="77"/>
      <w:bookmarkEnd w:id="78"/>
    </w:p>
    <w:p>
      <w:pPr>
        <w:spacing w:line="360" w:lineRule="auto"/>
        <w:ind w:firstLine="630"/>
        <w:rPr>
          <w:rFonts w:ascii="宋体" w:hAnsi="宋体" w:cs="宋体"/>
          <w:sz w:val="24"/>
          <w:szCs w:val="24"/>
        </w:rPr>
      </w:pPr>
      <w:r>
        <w:rPr>
          <w:rFonts w:hint="eastAsia" w:ascii="宋体" w:hAnsi="宋体" w:cs="宋体"/>
          <w:sz w:val="24"/>
          <w:szCs w:val="24"/>
        </w:rPr>
        <w:t>我公司申明，我公司无以下不良信用记录情形：</w:t>
      </w:r>
    </w:p>
    <w:p>
      <w:pPr>
        <w:spacing w:line="360" w:lineRule="auto"/>
        <w:ind w:firstLine="630"/>
        <w:rPr>
          <w:rFonts w:ascii="宋体" w:hAnsi="宋体" w:cs="宋体"/>
          <w:sz w:val="24"/>
          <w:szCs w:val="24"/>
        </w:rPr>
      </w:pPr>
      <w:r>
        <w:rPr>
          <w:rFonts w:hint="eastAsia" w:ascii="宋体" w:hAnsi="宋体" w:cs="宋体"/>
          <w:sz w:val="24"/>
          <w:szCs w:val="24"/>
        </w:rPr>
        <w:t>1.公司被人民法院列入失信被执行人；</w:t>
      </w:r>
    </w:p>
    <w:p>
      <w:pPr>
        <w:spacing w:line="360" w:lineRule="auto"/>
        <w:ind w:firstLine="630"/>
        <w:rPr>
          <w:rFonts w:ascii="宋体" w:hAnsi="宋体" w:cs="宋体"/>
          <w:sz w:val="24"/>
          <w:szCs w:val="24"/>
        </w:rPr>
      </w:pPr>
      <w:r>
        <w:rPr>
          <w:rFonts w:hint="eastAsia" w:ascii="宋体" w:hAnsi="宋体" w:cs="宋体"/>
          <w:sz w:val="24"/>
          <w:szCs w:val="24"/>
        </w:rPr>
        <w:t>2.公司、公司法定代表人被人民检察院列入行贿犯罪档案；</w:t>
      </w:r>
    </w:p>
    <w:p>
      <w:pPr>
        <w:spacing w:line="360" w:lineRule="auto"/>
        <w:ind w:firstLine="630"/>
        <w:rPr>
          <w:rFonts w:ascii="宋体" w:hAnsi="宋体" w:cs="宋体"/>
          <w:sz w:val="24"/>
          <w:szCs w:val="24"/>
        </w:rPr>
      </w:pPr>
      <w:r>
        <w:rPr>
          <w:rFonts w:hint="eastAsia" w:ascii="宋体" w:hAnsi="宋体" w:cs="宋体"/>
          <w:sz w:val="24"/>
          <w:szCs w:val="24"/>
        </w:rPr>
        <w:t>3.公司被工商行政管理部门列入企业经营异常名录；</w:t>
      </w:r>
    </w:p>
    <w:p>
      <w:pPr>
        <w:spacing w:line="360" w:lineRule="auto"/>
        <w:ind w:firstLine="630"/>
        <w:rPr>
          <w:rFonts w:ascii="宋体" w:hAnsi="宋体" w:cs="宋体"/>
          <w:sz w:val="24"/>
          <w:szCs w:val="24"/>
        </w:rPr>
      </w:pPr>
      <w:r>
        <w:rPr>
          <w:rFonts w:hint="eastAsia" w:ascii="宋体" w:hAnsi="宋体" w:cs="宋体"/>
          <w:sz w:val="24"/>
          <w:szCs w:val="24"/>
        </w:rPr>
        <w:t>4.公司被税务部门列入重大税收违法案件当事人名单的；</w:t>
      </w:r>
    </w:p>
    <w:p>
      <w:pPr>
        <w:spacing w:line="360" w:lineRule="auto"/>
        <w:ind w:firstLine="630"/>
        <w:rPr>
          <w:rFonts w:ascii="宋体" w:hAnsi="宋体" w:cs="宋体"/>
          <w:sz w:val="24"/>
          <w:szCs w:val="24"/>
        </w:rPr>
      </w:pPr>
      <w:r>
        <w:rPr>
          <w:rFonts w:hint="eastAsia" w:ascii="宋体" w:hAnsi="宋体" w:cs="宋体"/>
          <w:sz w:val="24"/>
          <w:szCs w:val="24"/>
        </w:rPr>
        <w:t>5. 参加本次投标活动前三年内，在服务活动中没有重大违法及安全事故记录。</w:t>
      </w:r>
    </w:p>
    <w:p>
      <w:pPr>
        <w:spacing w:line="360" w:lineRule="auto"/>
        <w:ind w:firstLine="630"/>
        <w:rPr>
          <w:rFonts w:ascii="宋体" w:hAnsi="宋体" w:cs="宋体"/>
          <w:sz w:val="24"/>
          <w:szCs w:val="24"/>
        </w:rPr>
      </w:pPr>
      <w:r>
        <w:rPr>
          <w:rFonts w:hint="eastAsia" w:ascii="宋体" w:hAnsi="宋体" w:cs="宋体"/>
          <w:sz w:val="24"/>
          <w:szCs w:val="24"/>
        </w:rPr>
        <w:t xml:space="preserve">我公司已就上述不良信用行为按照招标文件规定进行了查询，并在投标文件中如实提供查询截图及相关证明。我公司承诺：合同签订前，若我公司具有不良信用记录情形，贵方可取消我公司中标资格或者不授予合同，所有责任由我公司自行承担。同时，我公司愿意无条件接受监管部门的调查处理。 </w:t>
      </w:r>
    </w:p>
    <w:p>
      <w:pPr>
        <w:spacing w:line="360" w:lineRule="auto"/>
        <w:ind w:firstLine="630"/>
        <w:rPr>
          <w:rFonts w:ascii="宋体" w:hAnsi="宋体" w:cs="宋体"/>
          <w:b/>
          <w:sz w:val="24"/>
          <w:szCs w:val="24"/>
        </w:rPr>
      </w:pPr>
    </w:p>
    <w:p>
      <w:pPr>
        <w:spacing w:line="360" w:lineRule="auto"/>
        <w:ind w:firstLine="630"/>
        <w:rPr>
          <w:rFonts w:ascii="宋体" w:hAnsi="宋体" w:cs="宋体"/>
          <w:b/>
          <w:sz w:val="24"/>
          <w:szCs w:val="24"/>
        </w:rPr>
      </w:pPr>
      <w:r>
        <w:rPr>
          <w:rFonts w:hint="eastAsia" w:ascii="宋体" w:hAnsi="宋体" w:cs="宋体"/>
          <w:b/>
          <w:sz w:val="24"/>
          <w:szCs w:val="24"/>
        </w:rPr>
        <w:t>投标人（公章）：</w:t>
      </w:r>
    </w:p>
    <w:p>
      <w:pPr>
        <w:spacing w:line="360" w:lineRule="auto"/>
        <w:ind w:firstLine="630"/>
        <w:rPr>
          <w:rFonts w:ascii="宋体" w:hAnsi="宋体" w:cs="宋体"/>
          <w:b/>
          <w:sz w:val="24"/>
          <w:szCs w:val="24"/>
        </w:rPr>
      </w:pPr>
    </w:p>
    <w:p>
      <w:pPr>
        <w:spacing w:line="360" w:lineRule="auto"/>
        <w:ind w:firstLine="630"/>
        <w:rPr>
          <w:rFonts w:ascii="宋体" w:hAnsi="宋体" w:cs="宋体"/>
          <w:b/>
          <w:sz w:val="24"/>
          <w:szCs w:val="24"/>
        </w:rPr>
      </w:pPr>
    </w:p>
    <w:p>
      <w:pPr>
        <w:spacing w:line="360" w:lineRule="auto"/>
        <w:ind w:firstLine="630"/>
        <w:rPr>
          <w:rFonts w:ascii="宋体" w:hAnsi="宋体" w:cs="宋体"/>
          <w:b/>
          <w:sz w:val="24"/>
          <w:szCs w:val="24"/>
        </w:rPr>
      </w:pPr>
    </w:p>
    <w:p>
      <w:pPr>
        <w:spacing w:line="360" w:lineRule="auto"/>
        <w:ind w:firstLine="630"/>
        <w:rPr>
          <w:rFonts w:ascii="宋体" w:hAnsi="宋体" w:cs="宋体"/>
          <w:b/>
          <w:sz w:val="24"/>
          <w:szCs w:val="24"/>
        </w:rPr>
      </w:pPr>
    </w:p>
    <w:bookmarkEnd w:id="65"/>
    <w:p>
      <w:pPr>
        <w:pStyle w:val="5"/>
        <w:rPr>
          <w:rFonts w:hAnsi="宋体" w:cs="宋体"/>
          <w:sz w:val="28"/>
          <w:szCs w:val="28"/>
        </w:rPr>
      </w:pPr>
      <w:bookmarkStart w:id="79" w:name="_Hlt509738950"/>
      <w:bookmarkEnd w:id="79"/>
      <w:bookmarkStart w:id="80" w:name="_Toc496587831"/>
      <w:bookmarkStart w:id="81" w:name="_Toc536542361"/>
      <w:bookmarkStart w:id="82" w:name="_Toc25914"/>
      <w:r>
        <w:rPr>
          <w:rFonts w:hint="eastAsia" w:hAnsi="宋体" w:cs="宋体"/>
          <w:sz w:val="28"/>
          <w:szCs w:val="28"/>
        </w:rPr>
        <w:t>八.</w:t>
      </w:r>
      <w:bookmarkEnd w:id="80"/>
      <w:r>
        <w:rPr>
          <w:rFonts w:hint="eastAsia" w:hAnsi="宋体" w:cs="宋体"/>
          <w:sz w:val="28"/>
          <w:szCs w:val="28"/>
        </w:rPr>
        <w:t xml:space="preserve"> 投标业绩</w:t>
      </w:r>
      <w:bookmarkEnd w:id="81"/>
      <w:bookmarkEnd w:id="82"/>
    </w:p>
    <w:p>
      <w:pPr>
        <w:jc w:val="center"/>
        <w:rPr>
          <w:rFonts w:ascii="宋体" w:hAnsi="宋体" w:cs="宋体"/>
          <w:b/>
          <w:sz w:val="24"/>
          <w:szCs w:val="24"/>
        </w:rPr>
      </w:pPr>
      <w:r>
        <w:rPr>
          <w:rFonts w:hint="eastAsia" w:ascii="宋体" w:hAnsi="宋体" w:cs="宋体"/>
          <w:b/>
          <w:sz w:val="24"/>
          <w:szCs w:val="24"/>
        </w:rPr>
        <w:t>（一）业绩表</w:t>
      </w:r>
    </w:p>
    <w:p>
      <w:pPr>
        <w:jc w:val="center"/>
        <w:rPr>
          <w:rFonts w:ascii="宋体" w:hAnsi="宋体" w:cs="宋体"/>
          <w:sz w:val="24"/>
          <w:szCs w:val="24"/>
        </w:rPr>
      </w:pPr>
      <w:r>
        <w:rPr>
          <w:rFonts w:hint="eastAsia" w:ascii="宋体" w:hAnsi="宋体" w:cs="宋体"/>
          <w:sz w:val="24"/>
          <w:szCs w:val="24"/>
        </w:rPr>
        <w:t>（格式仅供参考）</w:t>
      </w:r>
    </w:p>
    <w:tbl>
      <w:tblPr>
        <w:tblStyle w:val="67"/>
        <w:tblW w:w="0" w:type="auto"/>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559"/>
        <w:gridCol w:w="2410"/>
        <w:gridCol w:w="1559"/>
        <w:gridCol w:w="255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46" w:type="dxa"/>
            <w:vAlign w:val="center"/>
          </w:tcPr>
          <w:p>
            <w:pPr>
              <w:spacing w:line="360" w:lineRule="auto"/>
              <w:jc w:val="center"/>
              <w:rPr>
                <w:rFonts w:ascii="宋体" w:hAnsi="宋体" w:cs="宋体"/>
                <w:sz w:val="24"/>
                <w:szCs w:val="24"/>
              </w:rPr>
            </w:pPr>
            <w:r>
              <w:rPr>
                <w:rFonts w:hint="eastAsia" w:ascii="宋体" w:hAnsi="宋体" w:cs="宋体"/>
                <w:sz w:val="24"/>
                <w:szCs w:val="24"/>
              </w:rPr>
              <w:t>序号</w:t>
            </w:r>
          </w:p>
        </w:tc>
        <w:tc>
          <w:tcPr>
            <w:tcW w:w="1559" w:type="dxa"/>
            <w:vAlign w:val="center"/>
          </w:tcPr>
          <w:p>
            <w:pPr>
              <w:spacing w:line="360" w:lineRule="auto"/>
              <w:jc w:val="center"/>
              <w:rPr>
                <w:rFonts w:ascii="宋体" w:hAnsi="宋体" w:cs="宋体"/>
                <w:sz w:val="24"/>
                <w:szCs w:val="24"/>
              </w:rPr>
            </w:pPr>
            <w:r>
              <w:rPr>
                <w:rFonts w:hint="eastAsia" w:ascii="宋体" w:hAnsi="宋体" w:cs="宋体"/>
                <w:sz w:val="24"/>
                <w:szCs w:val="24"/>
              </w:rPr>
              <w:t>项目名称</w:t>
            </w:r>
          </w:p>
        </w:tc>
        <w:tc>
          <w:tcPr>
            <w:tcW w:w="2410" w:type="dxa"/>
            <w:vAlign w:val="center"/>
          </w:tcPr>
          <w:p>
            <w:pPr>
              <w:widowControl/>
              <w:jc w:val="center"/>
              <w:rPr>
                <w:rFonts w:ascii="宋体" w:hAnsi="宋体" w:cs="宋体"/>
                <w:sz w:val="24"/>
                <w:szCs w:val="24"/>
              </w:rPr>
            </w:pPr>
            <w:r>
              <w:rPr>
                <w:rFonts w:hint="eastAsia" w:ascii="宋体" w:hAnsi="宋体" w:cs="宋体"/>
                <w:sz w:val="24"/>
                <w:szCs w:val="24"/>
              </w:rPr>
              <w:t>服务内容</w:t>
            </w:r>
          </w:p>
        </w:tc>
        <w:tc>
          <w:tcPr>
            <w:tcW w:w="1559" w:type="dxa"/>
            <w:vAlign w:val="center"/>
          </w:tcPr>
          <w:p>
            <w:pPr>
              <w:spacing w:line="360" w:lineRule="auto"/>
              <w:jc w:val="center"/>
              <w:rPr>
                <w:rFonts w:ascii="宋体" w:hAnsi="宋体" w:cs="宋体"/>
                <w:sz w:val="24"/>
                <w:szCs w:val="24"/>
              </w:rPr>
            </w:pPr>
            <w:r>
              <w:rPr>
                <w:rFonts w:hint="eastAsia" w:ascii="宋体" w:hAnsi="宋体" w:cs="宋体"/>
                <w:sz w:val="24"/>
                <w:szCs w:val="24"/>
              </w:rPr>
              <w:t>合同总金额</w:t>
            </w:r>
          </w:p>
        </w:tc>
        <w:tc>
          <w:tcPr>
            <w:tcW w:w="2551" w:type="dxa"/>
            <w:vAlign w:val="center"/>
          </w:tcPr>
          <w:p>
            <w:pPr>
              <w:spacing w:line="360" w:lineRule="auto"/>
              <w:jc w:val="center"/>
              <w:rPr>
                <w:rFonts w:ascii="宋体" w:hAnsi="宋体" w:cs="宋体"/>
                <w:sz w:val="24"/>
                <w:szCs w:val="24"/>
              </w:rPr>
            </w:pPr>
            <w:r>
              <w:rPr>
                <w:rFonts w:hint="eastAsia" w:ascii="宋体" w:hAnsi="宋体" w:cs="宋体"/>
                <w:sz w:val="24"/>
                <w:szCs w:val="24"/>
              </w:rPr>
              <w:t>业主单位及联系电话</w:t>
            </w:r>
          </w:p>
        </w:tc>
        <w:tc>
          <w:tcPr>
            <w:tcW w:w="1134" w:type="dxa"/>
            <w:vAlign w:val="center"/>
          </w:tcPr>
          <w:p>
            <w:pPr>
              <w:spacing w:line="360" w:lineRule="auto"/>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0059" w:type="dxa"/>
            <w:gridSpan w:val="6"/>
            <w:vAlign w:val="center"/>
          </w:tcPr>
          <w:p>
            <w:pPr>
              <w:spacing w:line="360" w:lineRule="auto"/>
              <w:jc w:val="center"/>
              <w:rPr>
                <w:rFonts w:ascii="宋体" w:hAnsi="宋体" w:cs="宋体"/>
                <w:sz w:val="24"/>
                <w:szCs w:val="24"/>
              </w:rPr>
            </w:pPr>
            <w:r>
              <w:rPr>
                <w:rFonts w:hint="eastAsia" w:ascii="宋体" w:hAnsi="宋体" w:cs="宋体"/>
                <w:sz w:val="24"/>
                <w:szCs w:val="24"/>
              </w:rPr>
              <w:t>初审业绩（资格门槛业绩）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360" w:lineRule="auto"/>
              <w:jc w:val="center"/>
              <w:rPr>
                <w:rFonts w:ascii="宋体" w:hAnsi="宋体" w:cs="宋体"/>
                <w:sz w:val="24"/>
                <w:szCs w:val="24"/>
              </w:rPr>
            </w:pPr>
            <w:r>
              <w:rPr>
                <w:rFonts w:hint="eastAsia" w:ascii="宋体" w:hAnsi="宋体" w:cs="宋体"/>
                <w:sz w:val="24"/>
                <w:szCs w:val="24"/>
              </w:rPr>
              <w:t>1</w:t>
            </w:r>
          </w:p>
        </w:tc>
        <w:tc>
          <w:tcPr>
            <w:tcW w:w="1559" w:type="dxa"/>
            <w:vAlign w:val="center"/>
          </w:tcPr>
          <w:p>
            <w:pPr>
              <w:spacing w:line="360" w:lineRule="auto"/>
              <w:rPr>
                <w:rFonts w:ascii="宋体" w:hAnsi="宋体" w:cs="宋体"/>
                <w:sz w:val="24"/>
                <w:szCs w:val="24"/>
              </w:rPr>
            </w:pPr>
          </w:p>
        </w:tc>
        <w:tc>
          <w:tcPr>
            <w:tcW w:w="2410" w:type="dxa"/>
            <w:vAlign w:val="center"/>
          </w:tcPr>
          <w:p>
            <w:pPr>
              <w:spacing w:line="360" w:lineRule="auto"/>
              <w:rPr>
                <w:rFonts w:ascii="宋体" w:hAnsi="宋体" w:cs="宋体"/>
                <w:sz w:val="24"/>
                <w:szCs w:val="24"/>
              </w:rPr>
            </w:pPr>
          </w:p>
        </w:tc>
        <w:tc>
          <w:tcPr>
            <w:tcW w:w="1559" w:type="dxa"/>
            <w:vAlign w:val="center"/>
          </w:tcPr>
          <w:p>
            <w:pPr>
              <w:spacing w:line="360" w:lineRule="auto"/>
              <w:rPr>
                <w:rFonts w:ascii="宋体" w:hAnsi="宋体" w:cs="宋体"/>
                <w:sz w:val="24"/>
                <w:szCs w:val="24"/>
              </w:rPr>
            </w:pPr>
          </w:p>
        </w:tc>
        <w:tc>
          <w:tcPr>
            <w:tcW w:w="2551" w:type="dxa"/>
            <w:vAlign w:val="center"/>
          </w:tcPr>
          <w:p>
            <w:pPr>
              <w:spacing w:line="360" w:lineRule="auto"/>
              <w:rPr>
                <w:rFonts w:ascii="宋体" w:hAnsi="宋体" w:cs="宋体"/>
                <w:sz w:val="24"/>
                <w:szCs w:val="24"/>
              </w:rPr>
            </w:pPr>
          </w:p>
        </w:tc>
        <w:tc>
          <w:tcPr>
            <w:tcW w:w="1134" w:type="dxa"/>
            <w:vAlign w:val="center"/>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360" w:lineRule="auto"/>
              <w:jc w:val="center"/>
              <w:rPr>
                <w:rFonts w:ascii="宋体" w:hAnsi="宋体" w:cs="宋体"/>
                <w:sz w:val="24"/>
                <w:szCs w:val="24"/>
              </w:rPr>
            </w:pPr>
            <w:r>
              <w:rPr>
                <w:rFonts w:hint="eastAsia" w:ascii="宋体" w:hAnsi="宋体" w:cs="宋体"/>
                <w:sz w:val="24"/>
                <w:szCs w:val="24"/>
              </w:rPr>
              <w:t>2</w:t>
            </w:r>
          </w:p>
        </w:tc>
        <w:tc>
          <w:tcPr>
            <w:tcW w:w="1559" w:type="dxa"/>
            <w:vAlign w:val="center"/>
          </w:tcPr>
          <w:p>
            <w:pPr>
              <w:spacing w:line="360" w:lineRule="auto"/>
              <w:rPr>
                <w:rFonts w:ascii="宋体" w:hAnsi="宋体" w:cs="宋体"/>
                <w:sz w:val="24"/>
                <w:szCs w:val="24"/>
              </w:rPr>
            </w:pPr>
          </w:p>
        </w:tc>
        <w:tc>
          <w:tcPr>
            <w:tcW w:w="2410" w:type="dxa"/>
            <w:vAlign w:val="center"/>
          </w:tcPr>
          <w:p>
            <w:pPr>
              <w:spacing w:line="360" w:lineRule="auto"/>
              <w:rPr>
                <w:rFonts w:ascii="宋体" w:hAnsi="宋体" w:cs="宋体"/>
                <w:sz w:val="24"/>
                <w:szCs w:val="24"/>
              </w:rPr>
            </w:pPr>
          </w:p>
        </w:tc>
        <w:tc>
          <w:tcPr>
            <w:tcW w:w="1559" w:type="dxa"/>
            <w:vAlign w:val="center"/>
          </w:tcPr>
          <w:p>
            <w:pPr>
              <w:spacing w:line="360" w:lineRule="auto"/>
              <w:rPr>
                <w:rFonts w:ascii="宋体" w:hAnsi="宋体" w:cs="宋体"/>
                <w:sz w:val="24"/>
                <w:szCs w:val="24"/>
              </w:rPr>
            </w:pPr>
          </w:p>
        </w:tc>
        <w:tc>
          <w:tcPr>
            <w:tcW w:w="2551" w:type="dxa"/>
            <w:vAlign w:val="center"/>
          </w:tcPr>
          <w:p>
            <w:pPr>
              <w:spacing w:line="360" w:lineRule="auto"/>
              <w:rPr>
                <w:rFonts w:ascii="宋体" w:hAnsi="宋体" w:cs="宋体"/>
                <w:sz w:val="24"/>
                <w:szCs w:val="24"/>
              </w:rPr>
            </w:pPr>
          </w:p>
        </w:tc>
        <w:tc>
          <w:tcPr>
            <w:tcW w:w="1134" w:type="dxa"/>
            <w:vAlign w:val="center"/>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360" w:lineRule="auto"/>
              <w:jc w:val="center"/>
              <w:rPr>
                <w:rFonts w:ascii="宋体" w:hAnsi="宋体" w:cs="宋体"/>
                <w:sz w:val="24"/>
                <w:szCs w:val="24"/>
              </w:rPr>
            </w:pPr>
            <w:r>
              <w:rPr>
                <w:rFonts w:hint="eastAsia" w:ascii="宋体" w:hAnsi="宋体" w:cs="宋体"/>
                <w:sz w:val="24"/>
                <w:szCs w:val="24"/>
              </w:rPr>
              <w:t>……</w:t>
            </w:r>
          </w:p>
        </w:tc>
        <w:tc>
          <w:tcPr>
            <w:tcW w:w="1559" w:type="dxa"/>
            <w:vAlign w:val="center"/>
          </w:tcPr>
          <w:p>
            <w:pPr>
              <w:spacing w:line="360" w:lineRule="auto"/>
              <w:rPr>
                <w:rFonts w:ascii="宋体" w:hAnsi="宋体" w:cs="宋体"/>
                <w:sz w:val="24"/>
                <w:szCs w:val="24"/>
              </w:rPr>
            </w:pPr>
          </w:p>
        </w:tc>
        <w:tc>
          <w:tcPr>
            <w:tcW w:w="2410" w:type="dxa"/>
            <w:vAlign w:val="center"/>
          </w:tcPr>
          <w:p>
            <w:pPr>
              <w:spacing w:line="360" w:lineRule="auto"/>
              <w:rPr>
                <w:rFonts w:ascii="宋体" w:hAnsi="宋体" w:cs="宋体"/>
                <w:sz w:val="24"/>
                <w:szCs w:val="24"/>
              </w:rPr>
            </w:pPr>
          </w:p>
        </w:tc>
        <w:tc>
          <w:tcPr>
            <w:tcW w:w="1559" w:type="dxa"/>
            <w:vAlign w:val="center"/>
          </w:tcPr>
          <w:p>
            <w:pPr>
              <w:spacing w:line="360" w:lineRule="auto"/>
              <w:rPr>
                <w:rFonts w:ascii="宋体" w:hAnsi="宋体" w:cs="宋体"/>
                <w:sz w:val="24"/>
                <w:szCs w:val="24"/>
              </w:rPr>
            </w:pPr>
          </w:p>
        </w:tc>
        <w:tc>
          <w:tcPr>
            <w:tcW w:w="2551" w:type="dxa"/>
            <w:vAlign w:val="center"/>
          </w:tcPr>
          <w:p>
            <w:pPr>
              <w:spacing w:line="360" w:lineRule="auto"/>
              <w:rPr>
                <w:rFonts w:ascii="宋体" w:hAnsi="宋体" w:cs="宋体"/>
                <w:sz w:val="24"/>
                <w:szCs w:val="24"/>
              </w:rPr>
            </w:pPr>
          </w:p>
        </w:tc>
        <w:tc>
          <w:tcPr>
            <w:tcW w:w="1134" w:type="dxa"/>
            <w:vAlign w:val="center"/>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360" w:lineRule="auto"/>
              <w:jc w:val="center"/>
              <w:rPr>
                <w:rFonts w:ascii="宋体" w:hAnsi="宋体" w:cs="宋体"/>
                <w:sz w:val="24"/>
                <w:szCs w:val="24"/>
              </w:rPr>
            </w:pPr>
          </w:p>
        </w:tc>
        <w:tc>
          <w:tcPr>
            <w:tcW w:w="1559" w:type="dxa"/>
            <w:vAlign w:val="center"/>
          </w:tcPr>
          <w:p>
            <w:pPr>
              <w:spacing w:line="360" w:lineRule="auto"/>
              <w:rPr>
                <w:rFonts w:ascii="宋体" w:hAnsi="宋体" w:cs="宋体"/>
                <w:sz w:val="24"/>
                <w:szCs w:val="24"/>
              </w:rPr>
            </w:pPr>
          </w:p>
        </w:tc>
        <w:tc>
          <w:tcPr>
            <w:tcW w:w="2410" w:type="dxa"/>
            <w:vAlign w:val="center"/>
          </w:tcPr>
          <w:p>
            <w:pPr>
              <w:spacing w:line="360" w:lineRule="auto"/>
              <w:rPr>
                <w:rFonts w:ascii="宋体" w:hAnsi="宋体" w:cs="宋体"/>
                <w:sz w:val="24"/>
                <w:szCs w:val="24"/>
              </w:rPr>
            </w:pPr>
          </w:p>
        </w:tc>
        <w:tc>
          <w:tcPr>
            <w:tcW w:w="1559" w:type="dxa"/>
            <w:vAlign w:val="center"/>
          </w:tcPr>
          <w:p>
            <w:pPr>
              <w:spacing w:line="360" w:lineRule="auto"/>
              <w:rPr>
                <w:rFonts w:ascii="宋体" w:hAnsi="宋体" w:cs="宋体"/>
                <w:sz w:val="24"/>
                <w:szCs w:val="24"/>
              </w:rPr>
            </w:pPr>
          </w:p>
        </w:tc>
        <w:tc>
          <w:tcPr>
            <w:tcW w:w="2551" w:type="dxa"/>
            <w:vAlign w:val="center"/>
          </w:tcPr>
          <w:p>
            <w:pPr>
              <w:spacing w:line="360" w:lineRule="auto"/>
              <w:rPr>
                <w:rFonts w:ascii="宋体" w:hAnsi="宋体" w:cs="宋体"/>
                <w:sz w:val="24"/>
                <w:szCs w:val="24"/>
              </w:rPr>
            </w:pPr>
          </w:p>
        </w:tc>
        <w:tc>
          <w:tcPr>
            <w:tcW w:w="1134" w:type="dxa"/>
            <w:vAlign w:val="center"/>
          </w:tcPr>
          <w:p>
            <w:pPr>
              <w:spacing w:line="360" w:lineRule="auto"/>
              <w:rPr>
                <w:rFonts w:ascii="宋体" w:hAnsi="宋体" w:cs="宋体"/>
                <w:sz w:val="24"/>
                <w:szCs w:val="24"/>
              </w:rPr>
            </w:pPr>
          </w:p>
        </w:tc>
      </w:tr>
    </w:tbl>
    <w:p>
      <w:pPr>
        <w:spacing w:before="48" w:beforeLines="20" w:after="48" w:afterLines="20" w:line="360" w:lineRule="auto"/>
        <w:rPr>
          <w:rFonts w:ascii="宋体" w:hAnsi="宋体" w:cs="宋体"/>
          <w:sz w:val="24"/>
          <w:szCs w:val="24"/>
        </w:rPr>
      </w:pPr>
    </w:p>
    <w:p>
      <w:pPr>
        <w:spacing w:before="48" w:beforeLines="20" w:after="48" w:afterLines="20" w:line="360" w:lineRule="auto"/>
        <w:jc w:val="center"/>
        <w:rPr>
          <w:rFonts w:ascii="宋体" w:hAnsi="宋体" w:cs="宋体"/>
          <w:b/>
          <w:sz w:val="24"/>
          <w:szCs w:val="24"/>
        </w:rPr>
      </w:pPr>
      <w:r>
        <w:rPr>
          <w:rFonts w:hint="eastAsia" w:ascii="宋体" w:hAnsi="宋体" w:cs="宋体"/>
          <w:b/>
          <w:sz w:val="24"/>
          <w:szCs w:val="24"/>
        </w:rPr>
        <w:t>（二）业绩证明材料</w:t>
      </w:r>
    </w:p>
    <w:p>
      <w:pPr>
        <w:spacing w:before="48" w:beforeLines="20" w:after="48" w:afterLines="20" w:line="360" w:lineRule="auto"/>
        <w:jc w:val="center"/>
        <w:rPr>
          <w:rFonts w:ascii="宋体" w:hAnsi="宋体" w:cs="宋体"/>
          <w:sz w:val="24"/>
          <w:szCs w:val="24"/>
        </w:rPr>
      </w:pPr>
      <w:r>
        <w:rPr>
          <w:rFonts w:hint="eastAsia" w:ascii="宋体" w:hAnsi="宋体" w:cs="宋体"/>
          <w:sz w:val="24"/>
          <w:szCs w:val="24"/>
        </w:rPr>
        <w:t>（建议与上述“（一）业绩表”填写的业绩一一对应提供）</w:t>
      </w:r>
    </w:p>
    <w:p>
      <w:pPr>
        <w:spacing w:before="48" w:beforeLines="20" w:after="48" w:afterLines="20" w:line="360" w:lineRule="auto"/>
        <w:jc w:val="center"/>
        <w:rPr>
          <w:rFonts w:ascii="宋体" w:hAnsi="宋体" w:cs="宋体"/>
          <w:sz w:val="24"/>
          <w:szCs w:val="24"/>
        </w:rPr>
      </w:pPr>
    </w:p>
    <w:p>
      <w:pPr>
        <w:spacing w:before="48" w:beforeLines="20" w:after="48" w:afterLines="20" w:line="360" w:lineRule="auto"/>
        <w:rPr>
          <w:rFonts w:ascii="宋体" w:hAnsi="宋体" w:cs="宋体"/>
          <w:sz w:val="24"/>
          <w:szCs w:val="24"/>
        </w:rPr>
      </w:pPr>
    </w:p>
    <w:p>
      <w:pPr>
        <w:spacing w:before="48" w:beforeLines="20" w:after="48" w:afterLines="20" w:line="360" w:lineRule="auto"/>
        <w:jc w:val="center"/>
        <w:rPr>
          <w:rFonts w:ascii="宋体" w:hAnsi="宋体" w:cs="宋体"/>
          <w:sz w:val="24"/>
          <w:szCs w:val="24"/>
        </w:rPr>
      </w:pPr>
    </w:p>
    <w:p>
      <w:pPr>
        <w:spacing w:before="48" w:beforeLines="20" w:after="48" w:afterLines="20" w:line="360" w:lineRule="auto"/>
        <w:jc w:val="center"/>
        <w:rPr>
          <w:rFonts w:ascii="宋体" w:hAnsi="宋体" w:cs="宋体"/>
          <w:sz w:val="24"/>
          <w:szCs w:val="24"/>
        </w:rPr>
      </w:pPr>
    </w:p>
    <w:p>
      <w:pPr>
        <w:spacing w:before="48" w:beforeLines="20" w:after="48" w:afterLines="20" w:line="360" w:lineRule="auto"/>
        <w:jc w:val="center"/>
        <w:rPr>
          <w:rFonts w:ascii="宋体" w:hAnsi="宋体" w:cs="宋体"/>
          <w:sz w:val="24"/>
          <w:szCs w:val="24"/>
        </w:rPr>
      </w:pPr>
    </w:p>
    <w:p>
      <w:pPr>
        <w:pStyle w:val="5"/>
        <w:rPr>
          <w:rFonts w:hAnsi="宋体"/>
          <w:sz w:val="28"/>
          <w:szCs w:val="36"/>
        </w:rPr>
      </w:pPr>
      <w:bookmarkStart w:id="83" w:name="_Toc536542362"/>
      <w:bookmarkStart w:id="84" w:name="_Toc471736419"/>
      <w:bookmarkStart w:id="85" w:name="_Toc220232402"/>
      <w:bookmarkStart w:id="86" w:name="_Toc516969105"/>
      <w:bookmarkStart w:id="87" w:name="_Toc49348440"/>
      <w:bookmarkStart w:id="88" w:name="_Toc508363610"/>
      <w:bookmarkStart w:id="89" w:name="_Toc20386"/>
      <w:r>
        <w:rPr>
          <w:rFonts w:hint="eastAsia" w:hAnsi="宋体"/>
          <w:sz w:val="28"/>
        </w:rPr>
        <w:t>九．有关证明文件</w:t>
      </w:r>
      <w:bookmarkEnd w:id="83"/>
      <w:bookmarkEnd w:id="84"/>
      <w:bookmarkEnd w:id="85"/>
      <w:bookmarkEnd w:id="86"/>
      <w:bookmarkEnd w:id="87"/>
      <w:bookmarkEnd w:id="88"/>
      <w:bookmarkEnd w:id="89"/>
    </w:p>
    <w:p>
      <w:pPr>
        <w:tabs>
          <w:tab w:val="left" w:pos="4620"/>
        </w:tabs>
        <w:spacing w:line="360" w:lineRule="auto"/>
        <w:ind w:firstLine="480" w:firstLineChars="200"/>
        <w:rPr>
          <w:rFonts w:ascii="宋体" w:hAnsi="宋体"/>
          <w:sz w:val="24"/>
        </w:rPr>
      </w:pPr>
      <w:r>
        <w:rPr>
          <w:rFonts w:hint="eastAsia" w:ascii="宋体" w:hAnsi="宋体"/>
          <w:sz w:val="24"/>
        </w:rPr>
        <w:t>提供符合投标邀请、招标需求及评标办法规定的相关证明文件（制作成扫描件）。</w:t>
      </w:r>
    </w:p>
    <w:p>
      <w:pPr>
        <w:pStyle w:val="34"/>
        <w:snapToGrid w:val="0"/>
        <w:spacing w:before="120" w:after="120" w:line="360" w:lineRule="auto"/>
        <w:ind w:firstLine="480"/>
        <w:jc w:val="left"/>
        <w:rPr>
          <w:rFonts w:hAnsi="宋体"/>
          <w:sz w:val="24"/>
        </w:rPr>
      </w:pPr>
      <w:r>
        <w:rPr>
          <w:rFonts w:hint="eastAsia" w:hAnsi="宋体"/>
          <w:sz w:val="24"/>
        </w:rPr>
        <w:t>特别提示：</w:t>
      </w:r>
    </w:p>
    <w:p>
      <w:pPr>
        <w:pStyle w:val="34"/>
        <w:snapToGrid w:val="0"/>
        <w:spacing w:line="360" w:lineRule="auto"/>
        <w:ind w:firstLine="482"/>
        <w:jc w:val="left"/>
        <w:rPr>
          <w:rFonts w:hAnsi="宋体"/>
          <w:sz w:val="24"/>
        </w:rPr>
      </w:pPr>
      <w:r>
        <w:rPr>
          <w:rFonts w:hint="eastAsia" w:hAnsi="宋体"/>
          <w:sz w:val="24"/>
        </w:rPr>
        <w:t>投标人在投标文件制作时，提供下列材料（包括但不限于）：</w:t>
      </w:r>
    </w:p>
    <w:p>
      <w:pPr>
        <w:tabs>
          <w:tab w:val="left" w:pos="4620"/>
        </w:tabs>
        <w:spacing w:line="360" w:lineRule="auto"/>
        <w:ind w:firstLine="482" w:firstLineChars="200"/>
        <w:rPr>
          <w:rFonts w:ascii="宋体" w:hAnsi="宋体"/>
          <w:sz w:val="24"/>
        </w:rPr>
      </w:pPr>
      <w:r>
        <w:rPr>
          <w:rFonts w:hint="eastAsia" w:ascii="宋体" w:hAnsi="宋体"/>
          <w:b/>
          <w:sz w:val="24"/>
        </w:rPr>
        <w:t>招标文件要求的其他证明资料</w:t>
      </w:r>
      <w:r>
        <w:rPr>
          <w:rFonts w:hint="eastAsia" w:ascii="宋体" w:hAnsi="宋体" w:cs="Cambria"/>
          <w:b/>
          <w:sz w:val="24"/>
        </w:rPr>
        <w:t>（根据项目要求编辑）</w:t>
      </w:r>
      <w:r>
        <w:rPr>
          <w:rFonts w:hint="eastAsia" w:ascii="宋体" w:hAnsi="宋体"/>
          <w:b/>
          <w:sz w:val="24"/>
          <w:szCs w:val="24"/>
        </w:rPr>
        <w:t>，</w:t>
      </w:r>
      <w:r>
        <w:rPr>
          <w:rFonts w:ascii="宋体" w:hAnsi="宋体"/>
          <w:b/>
          <w:sz w:val="24"/>
          <w:szCs w:val="24"/>
        </w:rPr>
        <w:t>如</w:t>
      </w:r>
      <w:r>
        <w:rPr>
          <w:rFonts w:hint="eastAsia" w:ascii="宋体" w:hAnsi="宋体"/>
          <w:b/>
          <w:sz w:val="24"/>
          <w:szCs w:val="24"/>
        </w:rPr>
        <w:t>营业执照</w:t>
      </w:r>
      <w:r>
        <w:rPr>
          <w:rFonts w:ascii="宋体" w:hAnsi="宋体"/>
          <w:b/>
          <w:sz w:val="24"/>
          <w:szCs w:val="24"/>
        </w:rPr>
        <w:t>、税务登记证</w:t>
      </w:r>
      <w:r>
        <w:rPr>
          <w:rFonts w:hint="eastAsia" w:ascii="宋体" w:hAnsi="宋体"/>
          <w:b/>
          <w:sz w:val="24"/>
          <w:szCs w:val="24"/>
        </w:rPr>
        <w:t>、业绩、相关证书、证明资料</w:t>
      </w:r>
      <w:r>
        <w:rPr>
          <w:rFonts w:ascii="宋体" w:hAnsi="宋体"/>
          <w:b/>
          <w:sz w:val="24"/>
          <w:szCs w:val="24"/>
        </w:rPr>
        <w:t>等</w:t>
      </w:r>
      <w:r>
        <w:rPr>
          <w:rFonts w:hint="eastAsia" w:ascii="宋体" w:hAnsi="宋体"/>
          <w:b/>
          <w:sz w:val="24"/>
          <w:szCs w:val="24"/>
        </w:rPr>
        <w:t>，</w:t>
      </w:r>
      <w:r>
        <w:rPr>
          <w:rFonts w:hint="eastAsia" w:ascii="宋体" w:hAnsi="宋体"/>
          <w:sz w:val="24"/>
        </w:rPr>
        <w:t>应将上述证明材料制作成扫描件。</w:t>
      </w:r>
    </w:p>
    <w:p>
      <w:pPr>
        <w:tabs>
          <w:tab w:val="left" w:pos="4620"/>
        </w:tabs>
        <w:spacing w:line="360" w:lineRule="auto"/>
        <w:ind w:firstLine="480" w:firstLineChars="200"/>
        <w:rPr>
          <w:rFonts w:ascii="宋体" w:hAnsi="宋体"/>
          <w:sz w:val="24"/>
        </w:rPr>
      </w:pPr>
    </w:p>
    <w:p>
      <w:pPr>
        <w:pStyle w:val="5"/>
        <w:rPr>
          <w:rFonts w:hAnsi="宋体"/>
          <w:sz w:val="28"/>
        </w:rPr>
      </w:pPr>
      <w:bookmarkStart w:id="90" w:name="_Toc515390551"/>
      <w:bookmarkStart w:id="91" w:name="_Toc13089"/>
      <w:r>
        <w:rPr>
          <w:rFonts w:hint="eastAsia" w:hAnsi="宋体"/>
          <w:sz w:val="28"/>
        </w:rPr>
        <w:t>十．</w:t>
      </w:r>
      <w:bookmarkStart w:id="92" w:name="_Toc420342105"/>
      <w:r>
        <w:rPr>
          <w:rFonts w:hint="eastAsia" w:hAnsi="宋体"/>
          <w:sz w:val="28"/>
        </w:rPr>
        <w:t>生产厂商授权书</w:t>
      </w:r>
      <w:bookmarkEnd w:id="90"/>
      <w:bookmarkEnd w:id="91"/>
      <w:bookmarkEnd w:id="92"/>
    </w:p>
    <w:p>
      <w:pPr>
        <w:spacing w:line="360" w:lineRule="auto"/>
        <w:jc w:val="center"/>
        <w:rPr>
          <w:rFonts w:ascii="宋体" w:hAnsi="宋体"/>
          <w:sz w:val="24"/>
        </w:rPr>
      </w:pPr>
      <w:r>
        <w:rPr>
          <w:rFonts w:ascii="宋体" w:hAnsi="宋体"/>
          <w:b/>
          <w:sz w:val="24"/>
        </w:rPr>
        <w:t>（</w:t>
      </w:r>
      <w:r>
        <w:rPr>
          <w:rFonts w:hint="eastAsia" w:ascii="宋体" w:hAnsi="宋体"/>
          <w:b/>
          <w:sz w:val="24"/>
        </w:rPr>
        <w:t>如允许标后提供授权，或为自制产品，或不允许代理商/销售商投标，不需此件）</w:t>
      </w:r>
    </w:p>
    <w:p>
      <w:pPr>
        <w:pStyle w:val="37"/>
        <w:spacing w:line="360" w:lineRule="auto"/>
        <w:rPr>
          <w:rFonts w:ascii="宋体" w:hAnsi="宋体"/>
          <w:sz w:val="24"/>
        </w:rPr>
      </w:pPr>
      <w:r>
        <w:rPr>
          <w:rFonts w:hint="eastAsia" w:ascii="宋体" w:hAnsi="宋体"/>
          <w:sz w:val="24"/>
        </w:rPr>
        <w:t>致：合肥文旅博览集团有限公司</w:t>
      </w:r>
    </w:p>
    <w:p>
      <w:pPr>
        <w:pStyle w:val="37"/>
        <w:spacing w:line="360" w:lineRule="auto"/>
        <w:rPr>
          <w:rFonts w:ascii="宋体" w:hAnsi="宋体"/>
          <w:sz w:val="24"/>
        </w:rPr>
      </w:pPr>
      <w:r>
        <w:rPr>
          <w:rFonts w:hint="eastAsia" w:ascii="宋体" w:hAnsi="宋体"/>
          <w:sz w:val="24"/>
        </w:rPr>
        <w:t>某业主单位</w:t>
      </w:r>
    </w:p>
    <w:p>
      <w:pPr>
        <w:pStyle w:val="37"/>
        <w:spacing w:line="360" w:lineRule="auto"/>
        <w:rPr>
          <w:rFonts w:ascii="宋体" w:hAnsi="宋体"/>
          <w:sz w:val="24"/>
        </w:rPr>
      </w:pPr>
      <w:r>
        <w:rPr>
          <w:rFonts w:hint="eastAsia" w:ascii="宋体" w:hAnsi="宋体"/>
          <w:sz w:val="24"/>
        </w:rPr>
        <w:t>（生产厂商名称）是根据依法正式成立的，主营业地点在 （生产厂商地址）。公司是我公司正式授权经营我公司（产品名称）的商家，它有权提供合肥文旅博览集团有限公司</w:t>
      </w:r>
      <w:r>
        <w:rPr>
          <w:rFonts w:hint="eastAsia" w:ascii="宋体" w:hAnsi="宋体"/>
          <w:b w:val="0"/>
          <w:sz w:val="24"/>
        </w:rPr>
        <w:t>司</w:t>
      </w:r>
      <w:r>
        <w:rPr>
          <w:rFonts w:hint="eastAsia" w:ascii="宋体" w:hAnsi="宋体"/>
          <w:sz w:val="24"/>
        </w:rPr>
        <w:t>第</w:t>
      </w:r>
      <w:r>
        <w:rPr>
          <w:rFonts w:hint="eastAsia" w:ascii="宋体" w:hAnsi="宋体"/>
          <w:b w:val="0"/>
          <w:sz w:val="24"/>
          <w:u w:val="single"/>
        </w:rPr>
        <w:t>某编号</w:t>
      </w:r>
      <w:r>
        <w:rPr>
          <w:rFonts w:hint="eastAsia" w:ascii="宋体" w:hAnsi="宋体"/>
          <w:sz w:val="24"/>
        </w:rPr>
        <w:t>号</w:t>
      </w:r>
      <w:r>
        <w:rPr>
          <w:rFonts w:hint="eastAsia" w:ascii="宋体" w:hAnsi="宋体"/>
          <w:b w:val="0"/>
          <w:bCs/>
          <w:sz w:val="24"/>
          <w:u w:val="single"/>
        </w:rPr>
        <w:t>某项目</w:t>
      </w:r>
      <w:r>
        <w:rPr>
          <w:rFonts w:hint="eastAsia" w:ascii="宋体" w:hAnsi="宋体"/>
          <w:sz w:val="24"/>
        </w:rPr>
        <w:t>所需的由我公司生产或制造的货物。</w:t>
      </w:r>
    </w:p>
    <w:p>
      <w:pPr>
        <w:spacing w:line="360" w:lineRule="auto"/>
        <w:ind w:firstLine="630"/>
        <w:rPr>
          <w:rFonts w:ascii="宋体" w:hAnsi="宋体"/>
          <w:sz w:val="24"/>
        </w:rPr>
      </w:pPr>
      <w:r>
        <w:rPr>
          <w:rFonts w:hint="eastAsia" w:ascii="宋体" w:hAnsi="宋体"/>
          <w:sz w:val="24"/>
        </w:rPr>
        <w:t>我公司保证与投标人共同承担该项目的相关法律责任及义务。</w:t>
      </w:r>
    </w:p>
    <w:p>
      <w:pPr>
        <w:spacing w:line="360" w:lineRule="auto"/>
        <w:ind w:firstLine="630"/>
        <w:rPr>
          <w:rFonts w:ascii="宋体" w:hAnsi="宋体"/>
          <w:sz w:val="24"/>
          <w:u w:val="single"/>
        </w:rPr>
      </w:pPr>
      <w:r>
        <w:rPr>
          <w:rFonts w:hint="eastAsia" w:ascii="宋体" w:hAnsi="宋体"/>
          <w:sz w:val="24"/>
        </w:rPr>
        <w:t>贸易公司名称(</w:t>
      </w:r>
      <w:r>
        <w:rPr>
          <w:rFonts w:hint="eastAsia" w:ascii="宋体" w:hAnsi="宋体"/>
          <w:b/>
          <w:bCs/>
          <w:sz w:val="24"/>
        </w:rPr>
        <w:t>如涉及进口产品</w:t>
      </w:r>
      <w:r>
        <w:rPr>
          <w:rFonts w:hint="eastAsia" w:ascii="宋体" w:hAnsi="宋体"/>
          <w:sz w:val="24"/>
        </w:rPr>
        <w:t>)：</w:t>
      </w:r>
    </w:p>
    <w:p>
      <w:pPr>
        <w:spacing w:line="360" w:lineRule="auto"/>
        <w:ind w:firstLine="630"/>
        <w:rPr>
          <w:rFonts w:ascii="宋体" w:hAnsi="宋体"/>
          <w:sz w:val="24"/>
          <w:u w:val="single"/>
        </w:rPr>
      </w:pPr>
      <w:r>
        <w:rPr>
          <w:rFonts w:hint="eastAsia" w:ascii="宋体" w:hAnsi="宋体"/>
          <w:sz w:val="24"/>
        </w:rPr>
        <w:t>出具授权书的生产厂商名称：</w:t>
      </w:r>
    </w:p>
    <w:p>
      <w:pPr>
        <w:spacing w:line="360" w:lineRule="auto"/>
        <w:ind w:firstLine="630"/>
        <w:rPr>
          <w:rFonts w:ascii="宋体" w:hAnsi="宋体"/>
          <w:sz w:val="24"/>
        </w:rPr>
      </w:pPr>
      <w:r>
        <w:rPr>
          <w:rFonts w:hint="eastAsia" w:ascii="宋体" w:hAnsi="宋体"/>
          <w:sz w:val="24"/>
        </w:rPr>
        <w:t>授权人公章：</w:t>
      </w:r>
    </w:p>
    <w:p>
      <w:pPr>
        <w:spacing w:line="360" w:lineRule="auto"/>
        <w:ind w:firstLine="630"/>
        <w:rPr>
          <w:rFonts w:ascii="宋体" w:hAnsi="宋体"/>
          <w:sz w:val="24"/>
          <w:u w:val="single"/>
        </w:rPr>
      </w:pPr>
      <w:r>
        <w:rPr>
          <w:rFonts w:hint="eastAsia" w:ascii="宋体" w:hAnsi="宋体"/>
          <w:sz w:val="24"/>
        </w:rPr>
        <w:t>日      期：</w:t>
      </w:r>
    </w:p>
    <w:p>
      <w:pPr>
        <w:ind w:firstLine="630"/>
        <w:rPr>
          <w:rFonts w:ascii="宋体" w:hAnsi="宋体"/>
          <w:sz w:val="24"/>
          <w:u w:val="single"/>
        </w:rPr>
      </w:pPr>
    </w:p>
    <w:p>
      <w:pPr>
        <w:ind w:firstLine="630"/>
        <w:rPr>
          <w:rFonts w:ascii="宋体" w:hAnsi="宋体"/>
          <w:sz w:val="24"/>
          <w:u w:val="single"/>
        </w:rPr>
      </w:pPr>
    </w:p>
    <w:p>
      <w:pPr>
        <w:spacing w:line="360" w:lineRule="auto"/>
        <w:ind w:firstLine="630"/>
        <w:rPr>
          <w:rFonts w:ascii="宋体" w:hAnsi="宋体"/>
          <w:sz w:val="24"/>
          <w:u w:val="single"/>
        </w:rPr>
      </w:pPr>
    </w:p>
    <w:p>
      <w:pPr>
        <w:spacing w:line="360" w:lineRule="auto"/>
        <w:ind w:firstLine="630"/>
        <w:rPr>
          <w:rFonts w:ascii="宋体" w:hAnsi="宋体"/>
          <w:sz w:val="24"/>
          <w:u w:val="single"/>
        </w:rPr>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pStyle w:val="5"/>
        <w:rPr>
          <w:rFonts w:hAnsi="宋体"/>
          <w:sz w:val="28"/>
        </w:rPr>
      </w:pPr>
      <w:bookmarkStart w:id="93" w:name="_Toc515390552"/>
      <w:bookmarkStart w:id="94" w:name="_Toc18161"/>
      <w:r>
        <w:rPr>
          <w:rFonts w:hint="eastAsia" w:hAnsi="宋体"/>
          <w:sz w:val="28"/>
        </w:rPr>
        <w:t>十一．相关授权或承诺书</w:t>
      </w:r>
      <w:bookmarkEnd w:id="93"/>
      <w:bookmarkEnd w:id="94"/>
    </w:p>
    <w:p>
      <w:pPr>
        <w:spacing w:before="48" w:beforeLines="20" w:after="48" w:afterLines="20" w:line="360" w:lineRule="auto"/>
        <w:ind w:firstLine="482" w:firstLineChars="200"/>
        <w:jc w:val="center"/>
        <w:rPr>
          <w:rFonts w:ascii="宋体" w:hAnsi="宋体"/>
          <w:sz w:val="24"/>
        </w:rPr>
      </w:pPr>
      <w:r>
        <w:rPr>
          <w:rFonts w:hint="eastAsia"/>
          <w:b/>
          <w:sz w:val="24"/>
          <w:szCs w:val="24"/>
          <w:shd w:val="pct10" w:color="auto" w:fill="FFFFFF"/>
        </w:rPr>
        <w:t>（如招标文件无相关产品厂家授权或承诺书要求，不需此件）</w:t>
      </w:r>
    </w:p>
    <w:p>
      <w:pPr>
        <w:pStyle w:val="37"/>
        <w:spacing w:line="360" w:lineRule="auto"/>
        <w:rPr>
          <w:rFonts w:ascii="宋体" w:hAnsi="宋体"/>
          <w:sz w:val="24"/>
        </w:rPr>
      </w:pPr>
      <w:r>
        <w:rPr>
          <w:rFonts w:hint="eastAsia" w:ascii="宋体" w:hAnsi="宋体"/>
          <w:sz w:val="24"/>
        </w:rPr>
        <w:t>致：合肥文旅博览集团有限公司</w:t>
      </w:r>
    </w:p>
    <w:p>
      <w:pPr>
        <w:pStyle w:val="37"/>
        <w:spacing w:line="360" w:lineRule="auto"/>
      </w:pPr>
      <w:r>
        <w:rPr>
          <w:rFonts w:hint="eastAsia" w:ascii="宋体" w:hAnsi="宋体"/>
          <w:b w:val="0"/>
          <w:sz w:val="24"/>
        </w:rPr>
        <w:t>某业主单位</w:t>
      </w:r>
    </w:p>
    <w:p>
      <w:pPr>
        <w:spacing w:line="480" w:lineRule="auto"/>
        <w:ind w:firstLine="482" w:firstLineChars="200"/>
        <w:rPr>
          <w:rFonts w:ascii="宋体" w:hAnsi="宋体"/>
          <w:sz w:val="24"/>
        </w:rPr>
      </w:pPr>
      <w:r>
        <w:rPr>
          <w:rFonts w:hint="eastAsia" w:ascii="宋体" w:hAnsi="宋体"/>
          <w:b/>
          <w:sz w:val="24"/>
          <w:szCs w:val="24"/>
        </w:rPr>
        <w:t>若</w:t>
      </w:r>
      <w:r>
        <w:rPr>
          <w:rFonts w:ascii="宋体" w:hAnsi="宋体"/>
          <w:b/>
          <w:sz w:val="24"/>
          <w:szCs w:val="24"/>
        </w:rPr>
        <w:t>我公司中标，我公司将在</w:t>
      </w:r>
      <w:r>
        <w:rPr>
          <w:rFonts w:hint="eastAsia" w:ascii="宋体" w:hAnsi="宋体"/>
          <w:b/>
          <w:sz w:val="24"/>
          <w:szCs w:val="24"/>
        </w:rPr>
        <w:t>供货前</w:t>
      </w:r>
      <w:r>
        <w:rPr>
          <w:rFonts w:ascii="宋体" w:hAnsi="宋体"/>
          <w:b/>
          <w:sz w:val="24"/>
          <w:szCs w:val="24"/>
        </w:rPr>
        <w:t>向</w:t>
      </w:r>
      <w:r>
        <w:rPr>
          <w:rFonts w:hint="eastAsia" w:ascii="宋体" w:hAnsi="宋体"/>
          <w:b/>
          <w:sz w:val="24"/>
          <w:szCs w:val="24"/>
        </w:rPr>
        <w:t>委托</w:t>
      </w:r>
      <w:r>
        <w:rPr>
          <w:rFonts w:ascii="宋体" w:hAnsi="宋体"/>
          <w:b/>
          <w:sz w:val="24"/>
          <w:szCs w:val="24"/>
        </w:rPr>
        <w:t>人提供</w:t>
      </w:r>
      <w:r>
        <w:rPr>
          <w:rFonts w:hint="eastAsia" w:ascii="宋体" w:hAnsi="宋体"/>
          <w:b/>
          <w:sz w:val="24"/>
          <w:szCs w:val="24"/>
        </w:rPr>
        <w:t>招标文件要求的产品原厂授权、原厂售后服务承诺函、原厂</w:t>
      </w:r>
      <w:r>
        <w:rPr>
          <w:rFonts w:ascii="宋体" w:hAnsi="宋体"/>
          <w:b/>
          <w:sz w:val="24"/>
          <w:szCs w:val="24"/>
        </w:rPr>
        <w:t>技术服务承诺书</w:t>
      </w:r>
      <w:r>
        <w:rPr>
          <w:rFonts w:hint="eastAsia" w:ascii="宋体" w:hAnsi="宋体"/>
          <w:b/>
          <w:sz w:val="24"/>
          <w:szCs w:val="24"/>
        </w:rPr>
        <w:t>（项目负责人可根据项目编制）</w:t>
      </w:r>
      <w:r>
        <w:rPr>
          <w:rFonts w:ascii="宋体" w:hAnsi="宋体"/>
          <w:b/>
          <w:sz w:val="24"/>
          <w:szCs w:val="24"/>
        </w:rPr>
        <w:t>，逾期未提供</w:t>
      </w:r>
      <w:r>
        <w:rPr>
          <w:rFonts w:hint="eastAsia" w:ascii="宋体" w:hAnsi="宋体"/>
          <w:b/>
          <w:sz w:val="24"/>
          <w:szCs w:val="24"/>
        </w:rPr>
        <w:t>或提供不符合要求</w:t>
      </w:r>
      <w:r>
        <w:rPr>
          <w:rFonts w:ascii="宋体" w:hAnsi="宋体"/>
          <w:b/>
          <w:sz w:val="24"/>
          <w:szCs w:val="24"/>
        </w:rPr>
        <w:t>的，</w:t>
      </w:r>
      <w:r>
        <w:rPr>
          <w:rFonts w:hint="eastAsia" w:ascii="宋体" w:hAnsi="宋体"/>
          <w:b/>
          <w:sz w:val="24"/>
          <w:szCs w:val="24"/>
        </w:rPr>
        <w:t>均按我公司</w:t>
      </w:r>
      <w:r>
        <w:rPr>
          <w:rFonts w:ascii="宋体" w:hAnsi="宋体"/>
          <w:b/>
          <w:sz w:val="24"/>
          <w:szCs w:val="24"/>
        </w:rPr>
        <w:t>自</w:t>
      </w:r>
      <w:r>
        <w:rPr>
          <w:rFonts w:hint="eastAsia" w:ascii="宋体" w:hAnsi="宋体"/>
          <w:b/>
          <w:sz w:val="24"/>
          <w:szCs w:val="24"/>
        </w:rPr>
        <w:t>愿</w:t>
      </w:r>
      <w:r>
        <w:rPr>
          <w:rFonts w:ascii="宋体" w:hAnsi="宋体"/>
          <w:b/>
          <w:sz w:val="24"/>
          <w:szCs w:val="24"/>
        </w:rPr>
        <w:t>放弃中标资格处理，由此产生的一切相关责任</w:t>
      </w:r>
      <w:r>
        <w:rPr>
          <w:rFonts w:hint="eastAsia" w:ascii="宋体" w:hAnsi="宋体"/>
          <w:b/>
          <w:sz w:val="24"/>
          <w:szCs w:val="24"/>
        </w:rPr>
        <w:t>和后果</w:t>
      </w:r>
      <w:r>
        <w:rPr>
          <w:rFonts w:ascii="宋体" w:hAnsi="宋体"/>
          <w:b/>
          <w:sz w:val="24"/>
          <w:szCs w:val="24"/>
        </w:rPr>
        <w:t>由</w:t>
      </w:r>
      <w:r>
        <w:rPr>
          <w:rFonts w:hint="eastAsia" w:ascii="宋体" w:hAnsi="宋体"/>
          <w:b/>
          <w:sz w:val="24"/>
          <w:szCs w:val="24"/>
        </w:rPr>
        <w:t>我</w:t>
      </w:r>
      <w:r>
        <w:rPr>
          <w:rFonts w:ascii="宋体" w:hAnsi="宋体"/>
          <w:b/>
          <w:sz w:val="24"/>
          <w:szCs w:val="24"/>
        </w:rPr>
        <w:t>公司</w:t>
      </w:r>
      <w:r>
        <w:rPr>
          <w:rFonts w:hint="eastAsia" w:ascii="宋体" w:hAnsi="宋体"/>
          <w:b/>
          <w:sz w:val="24"/>
          <w:szCs w:val="24"/>
        </w:rPr>
        <w:t>自行</w:t>
      </w:r>
      <w:r>
        <w:rPr>
          <w:rFonts w:ascii="宋体" w:hAnsi="宋体"/>
          <w:b/>
          <w:sz w:val="24"/>
          <w:szCs w:val="24"/>
        </w:rPr>
        <w:t>承担</w:t>
      </w:r>
      <w:r>
        <w:rPr>
          <w:rFonts w:hint="eastAsia" w:ascii="宋体" w:hAnsi="宋体"/>
          <w:sz w:val="24"/>
          <w:szCs w:val="24"/>
        </w:rPr>
        <w:t>。</w:t>
      </w:r>
    </w:p>
    <w:p>
      <w:pPr>
        <w:spacing w:line="360" w:lineRule="auto"/>
        <w:jc w:val="center"/>
        <w:rPr>
          <w:rFonts w:ascii="宋体" w:hAnsi="宋体"/>
          <w:sz w:val="28"/>
          <w:u w:val="single"/>
        </w:rPr>
      </w:pPr>
    </w:p>
    <w:p>
      <w:pPr>
        <w:spacing w:line="360" w:lineRule="auto"/>
        <w:jc w:val="center"/>
        <w:rPr>
          <w:rFonts w:ascii="宋体" w:hAnsi="宋体"/>
          <w:sz w:val="28"/>
          <w:u w:val="single"/>
        </w:rPr>
      </w:pPr>
    </w:p>
    <w:p>
      <w:pPr>
        <w:spacing w:line="360" w:lineRule="auto"/>
        <w:jc w:val="center"/>
        <w:rPr>
          <w:rFonts w:ascii="宋体" w:hAnsi="宋体"/>
          <w:sz w:val="28"/>
          <w:u w:val="single"/>
        </w:rPr>
      </w:pPr>
    </w:p>
    <w:p>
      <w:pPr>
        <w:spacing w:line="360" w:lineRule="auto"/>
        <w:jc w:val="center"/>
        <w:rPr>
          <w:rFonts w:ascii="宋体" w:hAnsi="宋体"/>
          <w:sz w:val="28"/>
          <w:u w:val="single"/>
        </w:rPr>
      </w:pPr>
    </w:p>
    <w:p>
      <w:pPr>
        <w:spacing w:line="360" w:lineRule="auto"/>
        <w:jc w:val="center"/>
        <w:rPr>
          <w:rFonts w:ascii="宋体" w:hAnsi="宋体"/>
          <w:sz w:val="28"/>
          <w:u w:val="single"/>
        </w:rPr>
      </w:pPr>
    </w:p>
    <w:p>
      <w:pPr>
        <w:spacing w:line="360" w:lineRule="auto"/>
        <w:jc w:val="center"/>
        <w:rPr>
          <w:rFonts w:ascii="宋体" w:hAnsi="宋体"/>
          <w:sz w:val="28"/>
          <w:u w:val="single"/>
        </w:rPr>
      </w:pPr>
    </w:p>
    <w:p>
      <w:pPr>
        <w:spacing w:line="360" w:lineRule="auto"/>
        <w:ind w:firstLine="4245" w:firstLineChars="1762"/>
        <w:rPr>
          <w:rFonts w:ascii="宋体"/>
          <w:b/>
          <w:sz w:val="24"/>
          <w:u w:val="single"/>
        </w:rPr>
      </w:pPr>
      <w:r>
        <w:rPr>
          <w:rFonts w:hint="eastAsia" w:ascii="宋体" w:hAnsi="宋体"/>
          <w:b/>
          <w:sz w:val="24"/>
        </w:rPr>
        <w:t>投标人公章：</w:t>
      </w:r>
    </w:p>
    <w:p>
      <w:pPr>
        <w:tabs>
          <w:tab w:val="left" w:pos="4620"/>
        </w:tabs>
        <w:spacing w:line="360" w:lineRule="auto"/>
        <w:ind w:firstLine="4252" w:firstLineChars="1772"/>
        <w:rPr>
          <w:rFonts w:ascii="宋体"/>
          <w:sz w:val="24"/>
          <w:u w:val="single"/>
        </w:rPr>
      </w:pPr>
      <w:r>
        <w:rPr>
          <w:rFonts w:hint="eastAsia" w:ascii="宋体" w:hAnsi="宋体"/>
          <w:sz w:val="24"/>
        </w:rPr>
        <w:t>日期：</w:t>
      </w:r>
    </w:p>
    <w:p>
      <w:pPr>
        <w:spacing w:line="360" w:lineRule="auto"/>
        <w:jc w:val="center"/>
        <w:rPr>
          <w:rFonts w:ascii="宋体" w:hAnsi="宋体"/>
          <w:sz w:val="28"/>
          <w:u w:val="single"/>
        </w:rPr>
      </w:pPr>
    </w:p>
    <w:p>
      <w:pPr>
        <w:spacing w:line="360" w:lineRule="auto"/>
        <w:jc w:val="center"/>
        <w:rPr>
          <w:rFonts w:ascii="宋体" w:hAnsi="宋体"/>
          <w:sz w:val="28"/>
          <w:u w:val="single"/>
        </w:rPr>
      </w:pPr>
    </w:p>
    <w:p>
      <w:pPr>
        <w:spacing w:line="360" w:lineRule="auto"/>
        <w:jc w:val="center"/>
        <w:rPr>
          <w:rFonts w:ascii="宋体" w:hAnsi="宋体"/>
          <w:sz w:val="28"/>
          <w:u w:val="single"/>
        </w:rPr>
      </w:pPr>
    </w:p>
    <w:p>
      <w:pPr>
        <w:spacing w:line="360" w:lineRule="auto"/>
        <w:jc w:val="center"/>
        <w:rPr>
          <w:rFonts w:ascii="宋体" w:hAnsi="宋体"/>
          <w:sz w:val="28"/>
          <w:u w:val="single"/>
        </w:rPr>
      </w:pPr>
    </w:p>
    <w:p>
      <w:pPr>
        <w:spacing w:line="360" w:lineRule="auto"/>
        <w:jc w:val="center"/>
        <w:rPr>
          <w:rFonts w:ascii="宋体" w:hAnsi="宋体"/>
          <w:sz w:val="28"/>
          <w:u w:val="single"/>
        </w:rPr>
      </w:pPr>
    </w:p>
    <w:p>
      <w:pPr>
        <w:spacing w:line="360" w:lineRule="auto"/>
        <w:jc w:val="center"/>
        <w:rPr>
          <w:rFonts w:ascii="宋体" w:hAnsi="宋体"/>
          <w:sz w:val="28"/>
          <w:u w:val="single"/>
        </w:rPr>
      </w:pPr>
    </w:p>
    <w:p>
      <w:pPr>
        <w:spacing w:line="360" w:lineRule="auto"/>
        <w:jc w:val="center"/>
        <w:rPr>
          <w:rFonts w:ascii="宋体" w:hAnsi="宋体"/>
          <w:sz w:val="28"/>
          <w:u w:val="single"/>
        </w:rPr>
      </w:pPr>
    </w:p>
    <w:p>
      <w:pPr>
        <w:ind w:firstLine="630"/>
        <w:rPr>
          <w:rFonts w:ascii="宋体" w:hAnsi="宋体"/>
          <w:sz w:val="28"/>
        </w:rPr>
      </w:pPr>
    </w:p>
    <w:p>
      <w:pPr>
        <w:ind w:firstLine="630"/>
      </w:pPr>
    </w:p>
    <w:p>
      <w:pPr>
        <w:pStyle w:val="5"/>
        <w:rPr>
          <w:rFonts w:hAnsi="宋体"/>
          <w:sz w:val="28"/>
          <w:szCs w:val="36"/>
        </w:rPr>
      </w:pPr>
      <w:bookmarkStart w:id="95" w:name="_Toc515390554"/>
      <w:bookmarkStart w:id="96" w:name="_Toc7502"/>
      <w:r>
        <w:rPr>
          <w:rFonts w:hint="eastAsia" w:hAnsi="宋体"/>
          <w:sz w:val="28"/>
        </w:rPr>
        <w:t>十二．供货安装（调试）方案</w:t>
      </w:r>
      <w:bookmarkEnd w:id="95"/>
      <w:bookmarkEnd w:id="96"/>
    </w:p>
    <w:p>
      <w:pPr>
        <w:jc w:val="center"/>
        <w:rPr>
          <w:rFonts w:ascii="宋体" w:hAnsi="宋体"/>
          <w:sz w:val="24"/>
        </w:rPr>
      </w:pPr>
      <w:r>
        <w:rPr>
          <w:rFonts w:hint="eastAsia" w:ascii="宋体" w:hAnsi="宋体"/>
          <w:sz w:val="24"/>
        </w:rPr>
        <w:t>(投标人可自行制作格式)</w:t>
      </w:r>
    </w:p>
    <w:p>
      <w:pPr>
        <w:tabs>
          <w:tab w:val="left" w:pos="4620"/>
        </w:tabs>
        <w:spacing w:line="360" w:lineRule="auto"/>
        <w:ind w:firstLine="480" w:firstLineChars="200"/>
        <w:rPr>
          <w:rFonts w:ascii="宋体" w:hAnsi="宋体"/>
          <w:sz w:val="24"/>
        </w:rPr>
      </w:pPr>
    </w:p>
    <w:p>
      <w:bookmarkStart w:id="97" w:name="_Toc391040780"/>
      <w:bookmarkStart w:id="98" w:name="_Toc508363612"/>
      <w:bookmarkStart w:id="99" w:name="_Toc390243257"/>
      <w:bookmarkStart w:id="100" w:name="_Toc459990156"/>
      <w:bookmarkStart w:id="101" w:name="_Toc420342107"/>
      <w:bookmarkStart w:id="102" w:name="_Toc471736426"/>
    </w:p>
    <w:p/>
    <w:bookmarkEnd w:id="97"/>
    <w:bookmarkEnd w:id="98"/>
    <w:bookmarkEnd w:id="99"/>
    <w:bookmarkEnd w:id="100"/>
    <w:bookmarkEnd w:id="101"/>
    <w:bookmarkEnd w:id="102"/>
    <w:p>
      <w:pPr>
        <w:jc w:val="center"/>
        <w:rPr>
          <w:rFonts w:ascii="宋体" w:hAnsi="宋体"/>
          <w:sz w:val="24"/>
        </w:rPr>
      </w:pPr>
    </w:p>
    <w:p>
      <w:pPr>
        <w:jc w:val="center"/>
        <w:rPr>
          <w:rFonts w:ascii="宋体" w:hAnsi="宋体"/>
          <w:sz w:val="24"/>
        </w:rPr>
      </w:pPr>
    </w:p>
    <w:p>
      <w:pPr>
        <w:pStyle w:val="5"/>
        <w:rPr>
          <w:rFonts w:hAnsi="宋体"/>
          <w:sz w:val="28"/>
        </w:rPr>
      </w:pPr>
      <w:bookmarkStart w:id="103" w:name="_Toc508363613"/>
      <w:bookmarkStart w:id="104" w:name="_Toc536542364"/>
      <w:bookmarkStart w:id="105" w:name="_Toc16062"/>
      <w:r>
        <w:rPr>
          <w:rFonts w:hint="eastAsia" w:hAnsi="宋体"/>
          <w:sz w:val="28"/>
        </w:rPr>
        <w:t>十三．检测报告</w:t>
      </w:r>
      <w:bookmarkEnd w:id="103"/>
      <w:bookmarkEnd w:id="104"/>
      <w:bookmarkEnd w:id="105"/>
    </w:p>
    <w:p>
      <w:pPr>
        <w:jc w:val="center"/>
        <w:rPr>
          <w:rFonts w:ascii="宋体" w:hAnsi="宋体"/>
          <w:sz w:val="24"/>
        </w:rPr>
      </w:pPr>
      <w:r>
        <w:rPr>
          <w:rFonts w:hint="eastAsia" w:ascii="宋体" w:hAnsi="宋体"/>
          <w:sz w:val="24"/>
        </w:rPr>
        <w:t>(投标人可自行制作格式)</w:t>
      </w:r>
    </w:p>
    <w:p>
      <w:pPr>
        <w:jc w:val="center"/>
        <w:rPr>
          <w:rFonts w:ascii="宋体" w:hAnsi="宋体"/>
          <w:sz w:val="24"/>
        </w:rPr>
      </w:pPr>
    </w:p>
    <w:p>
      <w:pPr>
        <w:jc w:val="center"/>
        <w:rPr>
          <w:rFonts w:ascii="宋体" w:hAnsi="宋体"/>
          <w:sz w:val="24"/>
        </w:rPr>
      </w:pPr>
    </w:p>
    <w:p>
      <w:pPr>
        <w:jc w:val="center"/>
      </w:pPr>
    </w:p>
    <w:p>
      <w:pPr>
        <w:pStyle w:val="5"/>
        <w:rPr>
          <w:rFonts w:hAnsi="宋体"/>
          <w:sz w:val="36"/>
          <w:szCs w:val="36"/>
        </w:rPr>
      </w:pPr>
      <w:bookmarkStart w:id="106" w:name="_Toc508363614"/>
      <w:bookmarkStart w:id="107" w:name="_Toc536542365"/>
      <w:bookmarkStart w:id="108" w:name="_Toc7946"/>
      <w:r>
        <w:rPr>
          <w:rFonts w:hint="eastAsia" w:hAnsi="宋体"/>
          <w:sz w:val="28"/>
        </w:rPr>
        <w:t>十四．售后服务体系与维保方案</w:t>
      </w:r>
      <w:bookmarkEnd w:id="106"/>
      <w:bookmarkEnd w:id="107"/>
      <w:bookmarkEnd w:id="108"/>
    </w:p>
    <w:p>
      <w:pPr>
        <w:jc w:val="center"/>
        <w:rPr>
          <w:rFonts w:ascii="宋体" w:hAnsi="宋体"/>
          <w:sz w:val="24"/>
        </w:rPr>
      </w:pPr>
      <w:r>
        <w:rPr>
          <w:rFonts w:hint="eastAsia" w:ascii="宋体" w:hAnsi="宋体"/>
          <w:sz w:val="24"/>
        </w:rPr>
        <w:t>(投标人可自行制作格式)</w:t>
      </w:r>
    </w:p>
    <w:p>
      <w:pPr>
        <w:jc w:val="center"/>
        <w:rPr>
          <w:rFonts w:ascii="宋体" w:hAnsi="宋体"/>
          <w:sz w:val="24"/>
        </w:rPr>
      </w:pPr>
    </w:p>
    <w:p>
      <w:pPr>
        <w:jc w:val="center"/>
        <w:rPr>
          <w:rFonts w:ascii="宋体" w:hAnsi="宋体"/>
          <w:sz w:val="24"/>
        </w:rPr>
      </w:pPr>
    </w:p>
    <w:p>
      <w:pPr>
        <w:jc w:val="center"/>
        <w:rPr>
          <w:rFonts w:ascii="宋体" w:hAnsi="宋体"/>
          <w:sz w:val="28"/>
        </w:rPr>
      </w:pPr>
    </w:p>
    <w:p>
      <w:pPr>
        <w:pStyle w:val="5"/>
        <w:rPr>
          <w:rFonts w:hAnsi="宋体"/>
          <w:sz w:val="44"/>
        </w:rPr>
      </w:pPr>
      <w:bookmarkStart w:id="109" w:name="_Toc459990159"/>
      <w:bookmarkStart w:id="110" w:name="_Toc508363615"/>
      <w:bookmarkStart w:id="111" w:name="_Toc420342110"/>
      <w:bookmarkStart w:id="112" w:name="_Toc471736429"/>
      <w:bookmarkStart w:id="113" w:name="_Toc536542366"/>
      <w:bookmarkStart w:id="114" w:name="_Toc22979"/>
      <w:r>
        <w:rPr>
          <w:rFonts w:hint="eastAsia" w:hAnsi="宋体"/>
          <w:sz w:val="28"/>
        </w:rPr>
        <w:t>十五．所投货物的技术资料或样本等</w:t>
      </w:r>
      <w:bookmarkEnd w:id="109"/>
      <w:bookmarkEnd w:id="110"/>
      <w:bookmarkEnd w:id="111"/>
      <w:bookmarkEnd w:id="112"/>
      <w:bookmarkEnd w:id="113"/>
      <w:bookmarkEnd w:id="114"/>
    </w:p>
    <w:p>
      <w:pPr>
        <w:jc w:val="center"/>
        <w:rPr>
          <w:rFonts w:ascii="宋体" w:hAnsi="宋体"/>
          <w:sz w:val="24"/>
        </w:rPr>
      </w:pPr>
      <w:r>
        <w:rPr>
          <w:rFonts w:hint="eastAsia" w:ascii="宋体" w:hAnsi="宋体"/>
          <w:sz w:val="24"/>
        </w:rPr>
        <w:t>（投标人可自行制作格式，可附产品技术彩页的扫描件）</w:t>
      </w:r>
    </w:p>
    <w:p>
      <w:pPr>
        <w:spacing w:line="500" w:lineRule="exact"/>
        <w:jc w:val="center"/>
        <w:rPr>
          <w:rFonts w:ascii="宋体" w:hAnsi="宋体"/>
          <w:sz w:val="28"/>
        </w:rPr>
      </w:pPr>
    </w:p>
    <w:p>
      <w:pPr>
        <w:spacing w:line="500" w:lineRule="exact"/>
        <w:jc w:val="center"/>
        <w:rPr>
          <w:rFonts w:ascii="宋体" w:hAnsi="宋体"/>
          <w:sz w:val="28"/>
        </w:rPr>
      </w:pPr>
    </w:p>
    <w:p>
      <w:pPr>
        <w:pStyle w:val="5"/>
        <w:spacing w:line="360" w:lineRule="auto"/>
        <w:rPr>
          <w:rFonts w:hAnsi="宋体"/>
          <w:sz w:val="28"/>
        </w:rPr>
      </w:pPr>
      <w:bookmarkStart w:id="115" w:name="_Toc508363616"/>
      <w:bookmarkStart w:id="116" w:name="_Toc536542367"/>
      <w:bookmarkStart w:id="117" w:name="_Toc23152"/>
      <w:r>
        <w:rPr>
          <w:rFonts w:hint="eastAsia" w:hAnsi="宋体"/>
          <w:sz w:val="28"/>
        </w:rPr>
        <w:t>十六</w:t>
      </w:r>
      <w:r>
        <w:rPr>
          <w:rFonts w:hAnsi="宋体"/>
          <w:sz w:val="28"/>
        </w:rPr>
        <w:t xml:space="preserve">. </w:t>
      </w:r>
      <w:r>
        <w:rPr>
          <w:rFonts w:hint="eastAsia" w:hAnsi="宋体"/>
          <w:sz w:val="28"/>
        </w:rPr>
        <w:t>投标人认为需提供的其他资料</w:t>
      </w:r>
      <w:bookmarkEnd w:id="115"/>
      <w:bookmarkEnd w:id="116"/>
      <w:bookmarkEnd w:id="117"/>
    </w:p>
    <w:p>
      <w:pPr>
        <w:spacing w:line="500" w:lineRule="exact"/>
        <w:jc w:val="center"/>
        <w:rPr>
          <w:rFonts w:ascii="宋体" w:hAnsi="宋体"/>
          <w:b/>
          <w:bCs/>
          <w:sz w:val="24"/>
          <w:szCs w:val="24"/>
        </w:rPr>
      </w:pPr>
      <w:r>
        <w:rPr>
          <w:rFonts w:hint="eastAsia" w:ascii="宋体" w:hAnsi="宋体"/>
          <w:b/>
          <w:bCs/>
          <w:sz w:val="24"/>
          <w:szCs w:val="24"/>
        </w:rPr>
        <w:t>（</w:t>
      </w:r>
      <w:r>
        <w:rPr>
          <w:rFonts w:hint="eastAsia" w:ascii="宋体" w:hAnsi="宋体"/>
          <w:bCs/>
          <w:sz w:val="24"/>
          <w:szCs w:val="24"/>
        </w:rPr>
        <w:t>投标人可自行制作格式</w:t>
      </w:r>
      <w:r>
        <w:rPr>
          <w:rFonts w:hint="eastAsia" w:ascii="宋体" w:hAnsi="宋体"/>
          <w:b/>
          <w:bCs/>
          <w:sz w:val="24"/>
          <w:szCs w:val="24"/>
        </w:rPr>
        <w:t>）</w:t>
      </w:r>
    </w:p>
    <w:p>
      <w:pPr>
        <w:spacing w:line="500" w:lineRule="exact"/>
        <w:rPr>
          <w:rFonts w:ascii="宋体" w:hAnsi="宋体"/>
          <w:b/>
          <w:bCs/>
          <w:sz w:val="24"/>
          <w:szCs w:val="24"/>
        </w:rPr>
      </w:pPr>
    </w:p>
    <w:p>
      <w:pPr>
        <w:spacing w:line="500" w:lineRule="exact"/>
        <w:rPr>
          <w:rFonts w:ascii="宋体" w:hAnsi="宋体"/>
          <w:b/>
          <w:bCs/>
          <w:sz w:val="24"/>
          <w:szCs w:val="24"/>
        </w:rPr>
      </w:pPr>
    </w:p>
    <w:p>
      <w:pPr>
        <w:keepNext/>
        <w:keepLines/>
        <w:spacing w:before="260" w:after="260" w:line="360" w:lineRule="auto"/>
        <w:jc w:val="center"/>
        <w:outlineLvl w:val="2"/>
        <w:rPr>
          <w:rFonts w:ascii="宋体" w:hAnsi="宋体"/>
          <w:b/>
          <w:bCs/>
          <w:sz w:val="28"/>
          <w:szCs w:val="32"/>
        </w:rPr>
      </w:pPr>
      <w:r>
        <w:rPr>
          <w:rFonts w:hint="eastAsia" w:ascii="宋体" w:hAnsi="宋体"/>
          <w:b/>
          <w:bCs/>
          <w:sz w:val="28"/>
          <w:szCs w:val="32"/>
        </w:rPr>
        <w:t>十七</w:t>
      </w:r>
      <w:r>
        <w:rPr>
          <w:rFonts w:ascii="宋体" w:hAnsi="宋体"/>
          <w:b/>
          <w:bCs/>
          <w:sz w:val="28"/>
          <w:szCs w:val="32"/>
        </w:rPr>
        <w:t xml:space="preserve">. </w:t>
      </w:r>
      <w:r>
        <w:rPr>
          <w:rFonts w:hint="eastAsia" w:ascii="宋体" w:hAnsi="宋体"/>
          <w:b/>
          <w:bCs/>
          <w:sz w:val="28"/>
          <w:szCs w:val="32"/>
        </w:rPr>
        <w:t>产品质量承诺</w:t>
      </w:r>
    </w:p>
    <w:p>
      <w:pPr>
        <w:spacing w:line="500" w:lineRule="exact"/>
        <w:rPr>
          <w:rFonts w:ascii="宋体" w:hAnsi="宋体"/>
          <w:b/>
          <w:bCs/>
          <w:sz w:val="24"/>
          <w:szCs w:val="24"/>
        </w:rPr>
      </w:pPr>
      <w:r>
        <w:rPr>
          <w:rFonts w:hint="eastAsia" w:ascii="宋体" w:hAnsi="宋体"/>
          <w:b/>
          <w:bCs/>
          <w:sz w:val="24"/>
          <w:szCs w:val="24"/>
        </w:rPr>
        <w:t xml:space="preserve">        （</w:t>
      </w:r>
      <w:r>
        <w:rPr>
          <w:rFonts w:hint="eastAsia" w:ascii="宋体" w:hAnsi="宋体"/>
          <w:bCs/>
          <w:sz w:val="24"/>
          <w:szCs w:val="24"/>
        </w:rPr>
        <w:t>投标人可自行制作格式</w:t>
      </w:r>
      <w:r>
        <w:rPr>
          <w:rFonts w:hint="eastAsia" w:ascii="宋体" w:hAnsi="宋体"/>
          <w:b/>
          <w:bCs/>
          <w:sz w:val="24"/>
          <w:szCs w:val="24"/>
        </w:rPr>
        <w:t>）</w:t>
      </w:r>
    </w:p>
    <w:p>
      <w:pPr>
        <w:spacing w:line="500" w:lineRule="exact"/>
        <w:rPr>
          <w:rFonts w:ascii="宋体" w:hAnsi="宋体"/>
          <w:b/>
          <w:bCs/>
          <w:sz w:val="24"/>
          <w:szCs w:val="24"/>
        </w:rPr>
      </w:pPr>
    </w:p>
    <w:p>
      <w:pPr>
        <w:spacing w:line="500" w:lineRule="exact"/>
        <w:rPr>
          <w:rFonts w:ascii="宋体" w:hAnsi="宋体"/>
          <w:b/>
          <w:bCs/>
          <w:sz w:val="24"/>
          <w:szCs w:val="24"/>
        </w:rPr>
      </w:pPr>
    </w:p>
    <w:p>
      <w:pPr>
        <w:spacing w:line="500" w:lineRule="exact"/>
        <w:rPr>
          <w:rFonts w:ascii="宋体" w:hAnsi="宋体"/>
          <w:b/>
          <w:bCs/>
          <w:sz w:val="24"/>
          <w:szCs w:val="24"/>
        </w:rPr>
      </w:pPr>
    </w:p>
    <w:p>
      <w:pPr>
        <w:pStyle w:val="5"/>
        <w:rPr>
          <w:rFonts w:hAnsi="宋体"/>
          <w:sz w:val="28"/>
        </w:rPr>
      </w:pPr>
      <w:bookmarkStart w:id="118" w:name="_Toc17307116"/>
      <w:bookmarkStart w:id="119" w:name="_Toc19773347"/>
      <w:bookmarkStart w:id="120" w:name="_Toc18658870"/>
      <w:bookmarkStart w:id="121" w:name="_Toc22888343"/>
      <w:bookmarkStart w:id="122" w:name="_Toc300210382"/>
      <w:bookmarkStart w:id="123" w:name="_Toc15054"/>
      <w:r>
        <w:rPr>
          <w:rFonts w:hint="eastAsia" w:hAnsi="宋体"/>
          <w:sz w:val="28"/>
        </w:rPr>
        <w:t>十八．投标保证金退还声明</w:t>
      </w:r>
      <w:bookmarkEnd w:id="118"/>
      <w:bookmarkEnd w:id="119"/>
      <w:bookmarkEnd w:id="120"/>
      <w:bookmarkEnd w:id="121"/>
      <w:bookmarkEnd w:id="122"/>
      <w:bookmarkEnd w:id="123"/>
    </w:p>
    <w:p>
      <w:pPr>
        <w:spacing w:line="480" w:lineRule="auto"/>
        <w:ind w:firstLine="628" w:firstLineChars="262"/>
        <w:rPr>
          <w:rFonts w:hAnsi="Arial"/>
          <w:sz w:val="24"/>
          <w:szCs w:val="24"/>
          <w:u w:val="single"/>
        </w:rPr>
      </w:pPr>
      <w:r>
        <w:rPr>
          <w:rFonts w:hint="eastAsia" w:ascii="宋体" w:hAnsi="宋体"/>
          <w:sz w:val="24"/>
          <w:szCs w:val="24"/>
        </w:rPr>
        <w:t>项目名称：</w:t>
      </w:r>
    </w:p>
    <w:p>
      <w:pPr>
        <w:spacing w:line="480" w:lineRule="auto"/>
        <w:ind w:firstLine="628" w:firstLineChars="262"/>
        <w:rPr>
          <w:rFonts w:hAnsi="Arial"/>
          <w:sz w:val="24"/>
          <w:szCs w:val="24"/>
          <w:u w:val="single"/>
        </w:rPr>
      </w:pPr>
      <w:r>
        <w:rPr>
          <w:rFonts w:hint="eastAsia" w:ascii="宋体" w:hAnsi="宋体"/>
          <w:sz w:val="24"/>
          <w:szCs w:val="24"/>
        </w:rPr>
        <w:t>项目编号：</w:t>
      </w:r>
    </w:p>
    <w:p>
      <w:pPr>
        <w:spacing w:line="480" w:lineRule="auto"/>
        <w:ind w:firstLine="628" w:firstLineChars="262"/>
        <w:rPr>
          <w:rFonts w:ascii="宋体" w:hAnsi="宋体"/>
          <w:sz w:val="24"/>
          <w:szCs w:val="24"/>
        </w:rPr>
      </w:pPr>
      <w:r>
        <w:rPr>
          <w:rFonts w:hint="eastAsia" w:hAnsi="Arial"/>
          <w:sz w:val="24"/>
          <w:szCs w:val="24"/>
        </w:rPr>
        <w:t>投标保证金金额：</w:t>
      </w:r>
    </w:p>
    <w:p>
      <w:pPr>
        <w:spacing w:line="360" w:lineRule="auto"/>
        <w:ind w:firstLine="480" w:firstLineChars="200"/>
        <w:rPr>
          <w:rFonts w:ascii="宋体" w:hAnsi="宋体"/>
          <w:sz w:val="24"/>
          <w:szCs w:val="24"/>
        </w:rPr>
      </w:pPr>
      <w:r>
        <w:rPr>
          <w:rFonts w:hint="eastAsia" w:ascii="宋体" w:hAnsi="宋体"/>
          <w:sz w:val="24"/>
          <w:szCs w:val="24"/>
        </w:rPr>
        <w:t>我单位投标保证金到期后请汇至如下账号：</w:t>
      </w:r>
    </w:p>
    <w:p>
      <w:pPr>
        <w:spacing w:line="360" w:lineRule="auto"/>
        <w:ind w:firstLine="629"/>
        <w:rPr>
          <w:rFonts w:hAnsi="Arial"/>
          <w:sz w:val="24"/>
          <w:szCs w:val="24"/>
          <w:u w:val="single"/>
        </w:rPr>
      </w:pPr>
      <w:r>
        <w:rPr>
          <w:rFonts w:hint="eastAsia" w:hAnsi="Arial"/>
          <w:sz w:val="24"/>
          <w:szCs w:val="24"/>
        </w:rPr>
        <w:t>收款单位：</w:t>
      </w:r>
    </w:p>
    <w:p>
      <w:pPr>
        <w:spacing w:line="360" w:lineRule="auto"/>
        <w:ind w:firstLine="629"/>
        <w:rPr>
          <w:rFonts w:hAnsi="Arial"/>
          <w:sz w:val="24"/>
          <w:szCs w:val="24"/>
          <w:u w:val="single"/>
        </w:rPr>
      </w:pPr>
      <w:r>
        <w:rPr>
          <w:rFonts w:hint="eastAsia" w:hAnsi="Arial"/>
          <w:sz w:val="24"/>
          <w:szCs w:val="24"/>
        </w:rPr>
        <w:t>开户行：</w:t>
      </w:r>
    </w:p>
    <w:p>
      <w:pPr>
        <w:spacing w:line="360" w:lineRule="auto"/>
        <w:ind w:firstLine="629"/>
        <w:rPr>
          <w:rFonts w:hAnsi="Arial"/>
          <w:sz w:val="24"/>
          <w:szCs w:val="24"/>
          <w:u w:val="single"/>
        </w:rPr>
      </w:pPr>
      <w:r>
        <w:rPr>
          <w:rFonts w:hint="eastAsia" w:hAnsi="Arial"/>
          <w:sz w:val="24"/>
          <w:szCs w:val="24"/>
        </w:rPr>
        <w:t>银行账号：</w:t>
      </w:r>
    </w:p>
    <w:p>
      <w:pPr>
        <w:spacing w:line="360" w:lineRule="auto"/>
        <w:ind w:firstLine="629"/>
        <w:rPr>
          <w:rFonts w:hAnsi="Arial"/>
          <w:sz w:val="24"/>
          <w:szCs w:val="24"/>
          <w:u w:val="single"/>
        </w:rPr>
      </w:pPr>
      <w:r>
        <w:rPr>
          <w:rFonts w:hint="eastAsia" w:hAnsi="Arial"/>
          <w:sz w:val="24"/>
          <w:szCs w:val="24"/>
        </w:rPr>
        <w:t>电话：</w:t>
      </w:r>
    </w:p>
    <w:p>
      <w:pPr>
        <w:spacing w:line="360" w:lineRule="auto"/>
        <w:ind w:firstLine="629"/>
        <w:rPr>
          <w:rFonts w:ascii="宋体" w:hAnsi="宋体"/>
          <w:sz w:val="24"/>
          <w:szCs w:val="24"/>
          <w:u w:val="single"/>
        </w:rPr>
      </w:pPr>
      <w:r>
        <w:rPr>
          <w:rFonts w:hint="eastAsia" w:hAnsi="Arial"/>
          <w:sz w:val="24"/>
          <w:szCs w:val="24"/>
        </w:rPr>
        <w:t>地址：</w:t>
      </w:r>
    </w:p>
    <w:p>
      <w:pPr>
        <w:spacing w:line="360" w:lineRule="auto"/>
        <w:ind w:firstLine="629"/>
        <w:rPr>
          <w:rFonts w:hAnsi="Arial"/>
          <w:sz w:val="24"/>
          <w:szCs w:val="24"/>
        </w:rPr>
      </w:pPr>
    </w:p>
    <w:p>
      <w:pPr>
        <w:spacing w:line="360" w:lineRule="auto"/>
        <w:ind w:firstLine="629"/>
        <w:rPr>
          <w:rFonts w:hAnsi="Arial"/>
          <w:sz w:val="24"/>
          <w:szCs w:val="24"/>
        </w:rPr>
      </w:pPr>
    </w:p>
    <w:p>
      <w:pPr>
        <w:spacing w:line="360" w:lineRule="auto"/>
        <w:ind w:firstLine="629"/>
        <w:rPr>
          <w:rFonts w:ascii="宋体" w:hAnsi="宋体"/>
          <w:sz w:val="24"/>
          <w:szCs w:val="24"/>
          <w:u w:val="single"/>
        </w:rPr>
      </w:pPr>
    </w:p>
    <w:p>
      <w:pPr>
        <w:spacing w:line="360" w:lineRule="auto"/>
        <w:rPr>
          <w:sz w:val="24"/>
          <w:szCs w:val="24"/>
        </w:rPr>
      </w:pPr>
      <w:r>
        <w:rPr>
          <w:rFonts w:hint="eastAsia"/>
          <w:sz w:val="24"/>
          <w:szCs w:val="24"/>
        </w:rPr>
        <w:t>附：投标保证金转账凭证扫描件</w:t>
      </w:r>
    </w:p>
    <w:p>
      <w:pPr>
        <w:spacing w:line="360" w:lineRule="auto"/>
        <w:rPr>
          <w:sz w:val="24"/>
          <w:szCs w:val="24"/>
        </w:rPr>
      </w:pPr>
    </w:p>
    <w:p>
      <w:pPr>
        <w:spacing w:line="360" w:lineRule="auto"/>
        <w:rPr>
          <w:sz w:val="24"/>
          <w:szCs w:val="24"/>
        </w:rPr>
      </w:pPr>
    </w:p>
    <w:p>
      <w:pPr>
        <w:spacing w:line="360" w:lineRule="auto"/>
        <w:ind w:firstLine="4800" w:firstLineChars="2000"/>
        <w:rPr>
          <w:sz w:val="24"/>
          <w:szCs w:val="24"/>
        </w:rPr>
      </w:pPr>
      <w:r>
        <w:rPr>
          <w:rFonts w:hint="eastAsia"/>
          <w:sz w:val="24"/>
          <w:szCs w:val="24"/>
        </w:rPr>
        <w:t>投标人（公章）：</w:t>
      </w:r>
    </w:p>
    <w:p>
      <w:pPr>
        <w:spacing w:line="360" w:lineRule="auto"/>
        <w:rPr>
          <w:sz w:val="24"/>
          <w:szCs w:val="24"/>
        </w:rPr>
      </w:pPr>
      <w:r>
        <w:rPr>
          <w:rFonts w:hint="eastAsia"/>
          <w:sz w:val="24"/>
          <w:szCs w:val="24"/>
        </w:rPr>
        <w:t>企业法人（签字）：</w:t>
      </w:r>
    </w:p>
    <w:p>
      <w:pPr>
        <w:spacing w:line="360" w:lineRule="auto"/>
        <w:rPr>
          <w:sz w:val="24"/>
          <w:szCs w:val="24"/>
        </w:rPr>
      </w:pPr>
      <w:r>
        <w:rPr>
          <w:rFonts w:hint="eastAsia"/>
          <w:sz w:val="24"/>
          <w:szCs w:val="24"/>
        </w:rPr>
        <w:t>授权代表（签字）：</w:t>
      </w:r>
    </w:p>
    <w:p>
      <w:pPr>
        <w:spacing w:line="360" w:lineRule="auto"/>
        <w:rPr>
          <w:sz w:val="24"/>
          <w:szCs w:val="24"/>
        </w:rPr>
      </w:pPr>
      <w:r>
        <w:rPr>
          <w:rFonts w:hint="eastAsia"/>
          <w:sz w:val="24"/>
          <w:szCs w:val="24"/>
        </w:rPr>
        <w:t>年月日</w:t>
      </w:r>
      <w:bookmarkEnd w:id="47"/>
      <w:bookmarkStart w:id="124" w:name="_Toc471736407"/>
      <w:bookmarkEnd w:id="124"/>
      <w:bookmarkStart w:id="125" w:name="_Toc197934561"/>
      <w:bookmarkEnd w:id="125"/>
      <w:bookmarkStart w:id="126" w:name="_Toc471736410"/>
      <w:bookmarkEnd w:id="126"/>
      <w:bookmarkStart w:id="127" w:name="_Toc516969098"/>
      <w:bookmarkEnd w:id="127"/>
    </w:p>
    <w:sectPr>
      <w:headerReference r:id="rId5" w:type="default"/>
      <w:footerReference r:id="rId6" w:type="default"/>
      <w:footerReference r:id="rId7" w:type="even"/>
      <w:pgSz w:w="11907" w:h="16840"/>
      <w:pgMar w:top="1474" w:right="1474" w:bottom="1474" w:left="1474" w:header="799" w:footer="907" w:gutter="0"/>
      <w:cols w:space="720" w:num="1"/>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86"/>
    <w:family w:val="auto"/>
    <w:pitch w:val="default"/>
    <w:sig w:usb0="00000000" w:usb1="00000000" w:usb2="00000010" w:usb3="00000000" w:csb0="0004000A" w:csb1="00000000"/>
  </w:font>
  <w:font w:name="Cambria">
    <w:panose1 w:val="02040503050406030204"/>
    <w:charset w:val="00"/>
    <w:family w:val="roman"/>
    <w:pitch w:val="default"/>
    <w:sig w:usb0="E00006FF" w:usb1="420024FF" w:usb2="02000000" w:usb3="00000000" w:csb0="2000019F" w:csb1="00000000"/>
  </w:font>
  <w:font w:name="Italic">
    <w:altName w:val="Harlow Solid Italic"/>
    <w:panose1 w:val="00000000000000000000"/>
    <w:charset w:val="00"/>
    <w:family w:val="auto"/>
    <w:pitch w:val="default"/>
    <w:sig w:usb0="00000000" w:usb1="00000000" w:usb2="00000000" w:usb3="00000000" w:csb0="000001FF" w:csb1="00000000"/>
  </w:font>
  <w:font w:name="Harlow Solid Italic">
    <w:panose1 w:val="04030604020F02020D02"/>
    <w:charset w:val="00"/>
    <w:family w:val="auto"/>
    <w:pitch w:val="default"/>
    <w:sig w:usb0="00000003" w:usb1="00000000" w:usb2="00000000" w:usb3="00000000" w:csb0="20000001" w:csb1="00000000"/>
  </w:font>
  <w:font w:name="华文细黑">
    <w:panose1 w:val="02010600040101010101"/>
    <w:charset w:val="86"/>
    <w:family w:val="auto"/>
    <w:pitch w:val="default"/>
    <w:sig w:usb0="00000287" w:usb1="080F0000" w:usb2="00000000" w:usb3="00000000" w:csb0="0004009F" w:csb1="DFD70000"/>
  </w:font>
  <w:font w:name="MS Sans Serif">
    <w:altName w:val="Arial"/>
    <w:panose1 w:val="00000000000000000000"/>
    <w:charset w:val="00"/>
    <w:family w:val="swiss"/>
    <w:pitch w:val="default"/>
    <w:sig w:usb0="00000000" w:usb1="00000000" w:usb2="00000000" w:usb3="00000000" w:csb0="00000001" w:csb1="00000000"/>
  </w:font>
  <w:font w:name="Mangal">
    <w:altName w:val="Segoe Print"/>
    <w:panose1 w:val="00000400000000000000"/>
    <w:charset w:val="01"/>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简标宋">
    <w:altName w:val="黑体"/>
    <w:panose1 w:val="00000000000000000000"/>
    <w:charset w:val="86"/>
    <w:family w:val="auto"/>
    <w:pitch w:val="default"/>
    <w:sig w:usb0="00000000" w:usb1="00000000" w:usb2="00000010" w:usb3="00000000" w:csb0="00040000" w:csb1="00000000"/>
  </w:font>
  <w:font w:name="Arial Black">
    <w:panose1 w:val="020B0A04020102020204"/>
    <w:charset w:val="00"/>
    <w:family w:val="swiss"/>
    <w:pitch w:val="default"/>
    <w:sig w:usb0="A00002AF" w:usb1="400078FB" w:usb2="00000000" w:usb3="00000000" w:csb0="6000009F" w:csb1="DFD70000"/>
  </w:font>
  <w:font w:name="DotumChe">
    <w:altName w:val="Malgun Gothic"/>
    <w:panose1 w:val="00000000000000000000"/>
    <w:charset w:val="81"/>
    <w:family w:val="moder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MS Mincho">
    <w:altName w:val="Yu Gothic UI"/>
    <w:panose1 w:val="02020609040205080304"/>
    <w:charset w:val="80"/>
    <w:family w:val="roma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Wingdings 2">
    <w:panose1 w:val="05020102010507070707"/>
    <w:charset w:val="02"/>
    <w:family w:val="roman"/>
    <w:pitch w:val="default"/>
    <w:sig w:usb0="00000000" w:usb1="00000000" w:usb2="00000000" w:usb3="00000000" w:csb0="80000000" w:csb1="00000000"/>
  </w:font>
  <w:font w:name="宋体-18030">
    <w:altName w:val="宋体"/>
    <w:panose1 w:val="00000000000000000000"/>
    <w:charset w:val="86"/>
    <w:family w:val="modern"/>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66229940"/>
    </w:sdtPr>
    <w:sdtContent>
      <w:sdt>
        <w:sdtPr>
          <w:id w:val="688262327"/>
        </w:sdtPr>
        <w:sdtContent>
          <w:p>
            <w:pPr>
              <w:pStyle w:val="40"/>
              <w:jc w:val="center"/>
            </w:pPr>
            <w:r>
              <w:rPr>
                <w:b/>
                <w:bCs/>
                <w:sz w:val="24"/>
                <w:szCs w:val="24"/>
              </w:rPr>
              <w:fldChar w:fldCharType="begin"/>
            </w:r>
            <w:r>
              <w:rPr>
                <w:b/>
                <w:bCs/>
              </w:rPr>
              <w:instrText xml:space="preserve">PAGE</w:instrText>
            </w:r>
            <w:r>
              <w:rPr>
                <w:b/>
                <w:bCs/>
                <w:sz w:val="24"/>
                <w:szCs w:val="24"/>
              </w:rPr>
              <w:fldChar w:fldCharType="separate"/>
            </w:r>
            <w:r>
              <w:rPr>
                <w:b/>
                <w:bCs/>
              </w:rPr>
              <w:t>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47</w:t>
            </w:r>
            <w:r>
              <w:rPr>
                <w:b/>
                <w:bCs/>
                <w:sz w:val="24"/>
                <w:szCs w:val="24"/>
              </w:rPr>
              <w:fldChar w:fldCharType="end"/>
            </w:r>
          </w:p>
        </w:sdtContent>
      </w:sdt>
    </w:sdtContent>
  </w:sdt>
  <w:p>
    <w:pPr>
      <w:pStyle w:val="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center"/>
    </w:pPr>
    <w:r>
      <w:rPr>
        <w:b/>
        <w:bCs/>
        <w:sz w:val="24"/>
        <w:szCs w:val="24"/>
      </w:rPr>
      <w:fldChar w:fldCharType="begin"/>
    </w:r>
    <w:r>
      <w:rPr>
        <w:b/>
        <w:bCs/>
      </w:rPr>
      <w:instrText xml:space="preserve">PAGE</w:instrText>
    </w:r>
    <w:r>
      <w:rPr>
        <w:b/>
        <w:bCs/>
        <w:sz w:val="24"/>
        <w:szCs w:val="24"/>
      </w:rPr>
      <w:fldChar w:fldCharType="separate"/>
    </w:r>
    <w:r>
      <w:rPr>
        <w:b/>
        <w:bCs/>
      </w:rPr>
      <w:t>24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47</w:t>
    </w:r>
    <w:r>
      <w:rPr>
        <w:b/>
        <w:bCs/>
        <w:sz w:val="24"/>
        <w:szCs w:val="24"/>
      </w:rPr>
      <w:fldChar w:fldCharType="end"/>
    </w:r>
  </w:p>
  <w:p>
    <w:pPr>
      <w:pStyle w:val="4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framePr w:wrap="around" w:vAnchor="text" w:hAnchor="margin" w:xAlign="center" w:y="1"/>
      <w:rPr>
        <w:rStyle w:val="71"/>
      </w:rPr>
    </w:pPr>
    <w:r>
      <w:fldChar w:fldCharType="begin"/>
    </w:r>
    <w:r>
      <w:rPr>
        <w:rStyle w:val="71"/>
      </w:rPr>
      <w:instrText xml:space="preserve">PAGE  </w:instrText>
    </w:r>
    <w:r>
      <w:fldChar w:fldCharType="end"/>
    </w:r>
  </w:p>
  <w:p>
    <w:pPr>
      <w:pStyle w:val="4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left"/>
      <w:rPr>
        <w:rFonts w:hint="eastAsia" w:ascii="宋体" w:hAnsi="宋体"/>
        <w:spacing w:val="20"/>
        <w:kern w:val="0"/>
      </w:rPr>
    </w:pPr>
    <w:r>
      <w:rPr>
        <w:rFonts w:hint="eastAsia" w:ascii="宋体" w:hAnsi="宋体"/>
        <w:spacing w:val="20"/>
        <w:kern w:val="0"/>
      </w:rPr>
      <w:t>合肥文旅博览集团有限公司招标文件</w:t>
    </w:r>
    <w:r>
      <w:rPr>
        <w:rFonts w:hint="eastAsia"/>
      </w:rPr>
      <w:t xml:space="preserve">                                 2022版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left"/>
      <w:rPr>
        <w:rFonts w:ascii="宋体" w:hAnsi="宋体"/>
        <w:spacing w:val="20"/>
        <w:kern w:val="0"/>
      </w:rPr>
    </w:pPr>
    <w:r>
      <w:rPr>
        <w:rFonts w:hint="eastAsia" w:ascii="宋体" w:hAnsi="宋体"/>
        <w:spacing w:val="20"/>
        <w:kern w:val="0"/>
      </w:rPr>
      <w:t>合肥文旅博览集团有限公司招标文件</w:t>
    </w:r>
    <w:r>
      <w:rPr>
        <w:rFonts w:hint="eastAsia"/>
      </w:rPr>
      <w:t xml:space="preserve">                                 2022版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D97F29"/>
    <w:multiLevelType w:val="singleLevel"/>
    <w:tmpl w:val="26D97F29"/>
    <w:lvl w:ilvl="0" w:tentative="0">
      <w:start w:val="2"/>
      <w:numFmt w:val="chineseCounting"/>
      <w:suff w:val="nothing"/>
      <w:lvlText w:val="%1、"/>
      <w:lvlJc w:val="left"/>
      <w:rPr>
        <w:rFonts w:hint="eastAsia"/>
      </w:rPr>
    </w:lvl>
  </w:abstractNum>
  <w:abstractNum w:abstractNumId="1">
    <w:nsid w:val="7669D5E2"/>
    <w:multiLevelType w:val="singleLevel"/>
    <w:tmpl w:val="7669D5E2"/>
    <w:lvl w:ilvl="0" w:tentative="0">
      <w:start w:val="1"/>
      <w:numFmt w:val="decimal"/>
      <w:suff w:val="nothing"/>
      <w:lvlText w:val="%1）"/>
      <w:lvlJc w:val="left"/>
    </w:lvl>
  </w:abstractNum>
  <w:abstractNum w:abstractNumId="2">
    <w:nsid w:val="7F7E5238"/>
    <w:multiLevelType w:val="multilevel"/>
    <w:tmpl w:val="7F7E5238"/>
    <w:lvl w:ilvl="0" w:tentative="0">
      <w:start w:val="1"/>
      <w:numFmt w:val="none"/>
      <w:pStyle w:val="189"/>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86"/>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91"/>
      <w:lvlText w:val="           "/>
      <w:lvlJc w:val="left"/>
      <w:pPr>
        <w:tabs>
          <w:tab w:val="left" w:pos="1440"/>
        </w:tabs>
        <w:ind w:left="1152" w:hanging="1152"/>
      </w:pPr>
      <w:rPr>
        <w:rFonts w:hint="eastAsia"/>
      </w:rPr>
    </w:lvl>
    <w:lvl w:ilvl="6" w:tentative="0">
      <w:start w:val="1"/>
      <w:numFmt w:val="decimal"/>
      <w:pStyle w:val="193"/>
      <w:lvlText w:val="%1.%2.%3.%4.%5.%6.%7"/>
      <w:lvlJc w:val="left"/>
      <w:pPr>
        <w:tabs>
          <w:tab w:val="left" w:pos="2520"/>
        </w:tabs>
        <w:ind w:left="1296" w:hanging="1296"/>
      </w:pPr>
      <w:rPr>
        <w:rFonts w:hint="eastAsia"/>
      </w:rPr>
    </w:lvl>
    <w:lvl w:ilvl="7" w:tentative="0">
      <w:start w:val="1"/>
      <w:numFmt w:val="decimal"/>
      <w:pStyle w:val="195"/>
      <w:lvlText w:val="%1.%2.%3.%4.%5.%6.%7.%8"/>
      <w:lvlJc w:val="left"/>
      <w:pPr>
        <w:tabs>
          <w:tab w:val="left" w:pos="1440"/>
        </w:tabs>
        <w:ind w:left="1440" w:hanging="1440"/>
      </w:pPr>
      <w:rPr>
        <w:rFonts w:hint="eastAsia"/>
      </w:rPr>
    </w:lvl>
    <w:lvl w:ilvl="8" w:tentative="0">
      <w:start w:val="1"/>
      <w:numFmt w:val="decimal"/>
      <w:pStyle w:val="197"/>
      <w:lvlText w:val="%1.%2.%3.%4.%5.%6.%7.%8.%9"/>
      <w:lvlJc w:val="left"/>
      <w:pPr>
        <w:tabs>
          <w:tab w:val="left" w:pos="1584"/>
        </w:tabs>
        <w:ind w:left="1584" w:hanging="1584"/>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hideSpellingErrors/>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0D1"/>
    <w:rsid w:val="0000011F"/>
    <w:rsid w:val="0000076C"/>
    <w:rsid w:val="00000CFC"/>
    <w:rsid w:val="00002613"/>
    <w:rsid w:val="00002D9A"/>
    <w:rsid w:val="00003572"/>
    <w:rsid w:val="00003758"/>
    <w:rsid w:val="00003E1B"/>
    <w:rsid w:val="00004A95"/>
    <w:rsid w:val="00004BF6"/>
    <w:rsid w:val="00004E63"/>
    <w:rsid w:val="00005B3A"/>
    <w:rsid w:val="00006909"/>
    <w:rsid w:val="00006D58"/>
    <w:rsid w:val="00006E38"/>
    <w:rsid w:val="00010C11"/>
    <w:rsid w:val="00010E4D"/>
    <w:rsid w:val="0001147D"/>
    <w:rsid w:val="0001195C"/>
    <w:rsid w:val="00012311"/>
    <w:rsid w:val="0001239E"/>
    <w:rsid w:val="00012D0B"/>
    <w:rsid w:val="00013DA1"/>
    <w:rsid w:val="00014130"/>
    <w:rsid w:val="00014DB9"/>
    <w:rsid w:val="0001505D"/>
    <w:rsid w:val="0001605A"/>
    <w:rsid w:val="00016613"/>
    <w:rsid w:val="0001792C"/>
    <w:rsid w:val="00017BC9"/>
    <w:rsid w:val="00017F0E"/>
    <w:rsid w:val="00020920"/>
    <w:rsid w:val="00020983"/>
    <w:rsid w:val="00020A74"/>
    <w:rsid w:val="00023CD6"/>
    <w:rsid w:val="00024EFB"/>
    <w:rsid w:val="00024F48"/>
    <w:rsid w:val="000251D4"/>
    <w:rsid w:val="00025F13"/>
    <w:rsid w:val="000264F9"/>
    <w:rsid w:val="0002731C"/>
    <w:rsid w:val="0002789D"/>
    <w:rsid w:val="00030954"/>
    <w:rsid w:val="00030C7E"/>
    <w:rsid w:val="0003249B"/>
    <w:rsid w:val="00032956"/>
    <w:rsid w:val="00033ED8"/>
    <w:rsid w:val="00034594"/>
    <w:rsid w:val="000353C1"/>
    <w:rsid w:val="000355C5"/>
    <w:rsid w:val="000369B9"/>
    <w:rsid w:val="00037014"/>
    <w:rsid w:val="00037793"/>
    <w:rsid w:val="00041B05"/>
    <w:rsid w:val="00042B34"/>
    <w:rsid w:val="00043019"/>
    <w:rsid w:val="000433DF"/>
    <w:rsid w:val="00044BF5"/>
    <w:rsid w:val="00044FA2"/>
    <w:rsid w:val="0004551E"/>
    <w:rsid w:val="00045C45"/>
    <w:rsid w:val="00046438"/>
    <w:rsid w:val="0004663D"/>
    <w:rsid w:val="00046E01"/>
    <w:rsid w:val="000510CF"/>
    <w:rsid w:val="00051769"/>
    <w:rsid w:val="00051AE0"/>
    <w:rsid w:val="0005345A"/>
    <w:rsid w:val="000545E0"/>
    <w:rsid w:val="00055A35"/>
    <w:rsid w:val="000570D1"/>
    <w:rsid w:val="00061842"/>
    <w:rsid w:val="000619B2"/>
    <w:rsid w:val="00061BB4"/>
    <w:rsid w:val="00062BB9"/>
    <w:rsid w:val="00062DC6"/>
    <w:rsid w:val="000640ED"/>
    <w:rsid w:val="000646B9"/>
    <w:rsid w:val="00064708"/>
    <w:rsid w:val="00064E75"/>
    <w:rsid w:val="00065AD2"/>
    <w:rsid w:val="000662FA"/>
    <w:rsid w:val="0007076C"/>
    <w:rsid w:val="00073F82"/>
    <w:rsid w:val="000754B0"/>
    <w:rsid w:val="00075B07"/>
    <w:rsid w:val="000774B2"/>
    <w:rsid w:val="00077ABD"/>
    <w:rsid w:val="00082A8E"/>
    <w:rsid w:val="00082D23"/>
    <w:rsid w:val="00082F08"/>
    <w:rsid w:val="00082F9C"/>
    <w:rsid w:val="000830E0"/>
    <w:rsid w:val="00083ED3"/>
    <w:rsid w:val="00084520"/>
    <w:rsid w:val="000847EA"/>
    <w:rsid w:val="00085419"/>
    <w:rsid w:val="00085BDC"/>
    <w:rsid w:val="000865B6"/>
    <w:rsid w:val="00086DD5"/>
    <w:rsid w:val="00090ADE"/>
    <w:rsid w:val="00090C8A"/>
    <w:rsid w:val="00090FF1"/>
    <w:rsid w:val="0009107F"/>
    <w:rsid w:val="00092235"/>
    <w:rsid w:val="00092DE0"/>
    <w:rsid w:val="000932FF"/>
    <w:rsid w:val="00093683"/>
    <w:rsid w:val="00093BF3"/>
    <w:rsid w:val="00093C3F"/>
    <w:rsid w:val="000944E2"/>
    <w:rsid w:val="00095157"/>
    <w:rsid w:val="0009641F"/>
    <w:rsid w:val="000965F5"/>
    <w:rsid w:val="000967BC"/>
    <w:rsid w:val="00097CD6"/>
    <w:rsid w:val="000A0357"/>
    <w:rsid w:val="000A0503"/>
    <w:rsid w:val="000A07C5"/>
    <w:rsid w:val="000A1EA5"/>
    <w:rsid w:val="000A2D82"/>
    <w:rsid w:val="000A2D99"/>
    <w:rsid w:val="000A3152"/>
    <w:rsid w:val="000A4C8E"/>
    <w:rsid w:val="000A5768"/>
    <w:rsid w:val="000A66E3"/>
    <w:rsid w:val="000A67B9"/>
    <w:rsid w:val="000A6A75"/>
    <w:rsid w:val="000A6AFB"/>
    <w:rsid w:val="000A7726"/>
    <w:rsid w:val="000A789D"/>
    <w:rsid w:val="000B0C5D"/>
    <w:rsid w:val="000B2CE6"/>
    <w:rsid w:val="000B3C7C"/>
    <w:rsid w:val="000B43ED"/>
    <w:rsid w:val="000B458A"/>
    <w:rsid w:val="000B4A9F"/>
    <w:rsid w:val="000B4FF6"/>
    <w:rsid w:val="000B5A28"/>
    <w:rsid w:val="000B653C"/>
    <w:rsid w:val="000B73E2"/>
    <w:rsid w:val="000B7BDE"/>
    <w:rsid w:val="000C0DD3"/>
    <w:rsid w:val="000C2580"/>
    <w:rsid w:val="000C2FE6"/>
    <w:rsid w:val="000C305B"/>
    <w:rsid w:val="000C38BF"/>
    <w:rsid w:val="000C3EE2"/>
    <w:rsid w:val="000C5A35"/>
    <w:rsid w:val="000C5F33"/>
    <w:rsid w:val="000C7CAB"/>
    <w:rsid w:val="000D154E"/>
    <w:rsid w:val="000D1C47"/>
    <w:rsid w:val="000D1E1F"/>
    <w:rsid w:val="000D20C6"/>
    <w:rsid w:val="000D2FDA"/>
    <w:rsid w:val="000D3949"/>
    <w:rsid w:val="000D63C3"/>
    <w:rsid w:val="000D663A"/>
    <w:rsid w:val="000D66D6"/>
    <w:rsid w:val="000D6910"/>
    <w:rsid w:val="000D6985"/>
    <w:rsid w:val="000D6AB8"/>
    <w:rsid w:val="000D7D82"/>
    <w:rsid w:val="000E0B97"/>
    <w:rsid w:val="000E1076"/>
    <w:rsid w:val="000E17B5"/>
    <w:rsid w:val="000E1D7D"/>
    <w:rsid w:val="000E2551"/>
    <w:rsid w:val="000E2BAF"/>
    <w:rsid w:val="000E3D91"/>
    <w:rsid w:val="000E4618"/>
    <w:rsid w:val="000E4AEC"/>
    <w:rsid w:val="000E64C0"/>
    <w:rsid w:val="000E7433"/>
    <w:rsid w:val="000E7AA9"/>
    <w:rsid w:val="000F001A"/>
    <w:rsid w:val="000F1728"/>
    <w:rsid w:val="000F1D1E"/>
    <w:rsid w:val="000F2A57"/>
    <w:rsid w:val="000F63DE"/>
    <w:rsid w:val="000F6D2D"/>
    <w:rsid w:val="000F72C8"/>
    <w:rsid w:val="000F7568"/>
    <w:rsid w:val="00100B0D"/>
    <w:rsid w:val="001011F7"/>
    <w:rsid w:val="001012A3"/>
    <w:rsid w:val="0010166E"/>
    <w:rsid w:val="00101C7F"/>
    <w:rsid w:val="001025F0"/>
    <w:rsid w:val="0010429C"/>
    <w:rsid w:val="00104387"/>
    <w:rsid w:val="00104428"/>
    <w:rsid w:val="00106426"/>
    <w:rsid w:val="00106962"/>
    <w:rsid w:val="00107EE4"/>
    <w:rsid w:val="00110AD7"/>
    <w:rsid w:val="00110B31"/>
    <w:rsid w:val="00111E52"/>
    <w:rsid w:val="0011241A"/>
    <w:rsid w:val="00112455"/>
    <w:rsid w:val="001126E8"/>
    <w:rsid w:val="001127E0"/>
    <w:rsid w:val="00112838"/>
    <w:rsid w:val="001131D0"/>
    <w:rsid w:val="001138B6"/>
    <w:rsid w:val="00113C8C"/>
    <w:rsid w:val="00115044"/>
    <w:rsid w:val="00116C30"/>
    <w:rsid w:val="00117290"/>
    <w:rsid w:val="00117A3E"/>
    <w:rsid w:val="001202AC"/>
    <w:rsid w:val="001208D4"/>
    <w:rsid w:val="00121A8D"/>
    <w:rsid w:val="00121D7A"/>
    <w:rsid w:val="001222C1"/>
    <w:rsid w:val="0012253C"/>
    <w:rsid w:val="001229CB"/>
    <w:rsid w:val="00122A88"/>
    <w:rsid w:val="0012337E"/>
    <w:rsid w:val="00123692"/>
    <w:rsid w:val="0012425A"/>
    <w:rsid w:val="00124600"/>
    <w:rsid w:val="001249C9"/>
    <w:rsid w:val="001253B9"/>
    <w:rsid w:val="001253E6"/>
    <w:rsid w:val="00125C4F"/>
    <w:rsid w:val="00125EC7"/>
    <w:rsid w:val="001310C9"/>
    <w:rsid w:val="001317B9"/>
    <w:rsid w:val="00131F94"/>
    <w:rsid w:val="001322EE"/>
    <w:rsid w:val="001325CC"/>
    <w:rsid w:val="00132A9A"/>
    <w:rsid w:val="00135DD2"/>
    <w:rsid w:val="00136905"/>
    <w:rsid w:val="00136FE7"/>
    <w:rsid w:val="00137C6A"/>
    <w:rsid w:val="00140B64"/>
    <w:rsid w:val="001415FB"/>
    <w:rsid w:val="00141F43"/>
    <w:rsid w:val="00142599"/>
    <w:rsid w:val="00142782"/>
    <w:rsid w:val="00143150"/>
    <w:rsid w:val="001439A5"/>
    <w:rsid w:val="00144646"/>
    <w:rsid w:val="00144CAB"/>
    <w:rsid w:val="00144CEA"/>
    <w:rsid w:val="00145EF7"/>
    <w:rsid w:val="00146ABA"/>
    <w:rsid w:val="00150F8D"/>
    <w:rsid w:val="00151198"/>
    <w:rsid w:val="00152473"/>
    <w:rsid w:val="00152E7B"/>
    <w:rsid w:val="00152FB9"/>
    <w:rsid w:val="00153C2F"/>
    <w:rsid w:val="00154295"/>
    <w:rsid w:val="00155B47"/>
    <w:rsid w:val="00156A2F"/>
    <w:rsid w:val="001574C6"/>
    <w:rsid w:val="00160047"/>
    <w:rsid w:val="001603D5"/>
    <w:rsid w:val="001609E3"/>
    <w:rsid w:val="00160CB1"/>
    <w:rsid w:val="00160E46"/>
    <w:rsid w:val="00161AFA"/>
    <w:rsid w:val="00162A11"/>
    <w:rsid w:val="001635EF"/>
    <w:rsid w:val="0016371B"/>
    <w:rsid w:val="00164069"/>
    <w:rsid w:val="001645D0"/>
    <w:rsid w:val="00164AF7"/>
    <w:rsid w:val="001655E8"/>
    <w:rsid w:val="001659B0"/>
    <w:rsid w:val="001662DE"/>
    <w:rsid w:val="001676B2"/>
    <w:rsid w:val="001677B8"/>
    <w:rsid w:val="00170092"/>
    <w:rsid w:val="00170EF7"/>
    <w:rsid w:val="001729A8"/>
    <w:rsid w:val="00172C7D"/>
    <w:rsid w:val="0017337C"/>
    <w:rsid w:val="0017397C"/>
    <w:rsid w:val="00174C2F"/>
    <w:rsid w:val="00175641"/>
    <w:rsid w:val="00176F89"/>
    <w:rsid w:val="001808A2"/>
    <w:rsid w:val="0018169E"/>
    <w:rsid w:val="0018348F"/>
    <w:rsid w:val="0018437C"/>
    <w:rsid w:val="00185763"/>
    <w:rsid w:val="001858E7"/>
    <w:rsid w:val="00186170"/>
    <w:rsid w:val="00186640"/>
    <w:rsid w:val="00186767"/>
    <w:rsid w:val="001872AE"/>
    <w:rsid w:val="00187488"/>
    <w:rsid w:val="00190088"/>
    <w:rsid w:val="001901C5"/>
    <w:rsid w:val="00190B0B"/>
    <w:rsid w:val="00190D03"/>
    <w:rsid w:val="00191550"/>
    <w:rsid w:val="00191655"/>
    <w:rsid w:val="00192183"/>
    <w:rsid w:val="001921EB"/>
    <w:rsid w:val="0019242D"/>
    <w:rsid w:val="001932C6"/>
    <w:rsid w:val="00195393"/>
    <w:rsid w:val="001958D2"/>
    <w:rsid w:val="001972D5"/>
    <w:rsid w:val="001975D7"/>
    <w:rsid w:val="00197B89"/>
    <w:rsid w:val="001A079B"/>
    <w:rsid w:val="001A1027"/>
    <w:rsid w:val="001A1812"/>
    <w:rsid w:val="001A2E13"/>
    <w:rsid w:val="001A31AB"/>
    <w:rsid w:val="001A4211"/>
    <w:rsid w:val="001A44FC"/>
    <w:rsid w:val="001A48A7"/>
    <w:rsid w:val="001A6FC4"/>
    <w:rsid w:val="001A73EC"/>
    <w:rsid w:val="001B00BE"/>
    <w:rsid w:val="001B0603"/>
    <w:rsid w:val="001B0F75"/>
    <w:rsid w:val="001B24F9"/>
    <w:rsid w:val="001B2567"/>
    <w:rsid w:val="001B2F5B"/>
    <w:rsid w:val="001B3463"/>
    <w:rsid w:val="001B34BA"/>
    <w:rsid w:val="001B3934"/>
    <w:rsid w:val="001B47AC"/>
    <w:rsid w:val="001B4F1A"/>
    <w:rsid w:val="001B57AB"/>
    <w:rsid w:val="001B7A1D"/>
    <w:rsid w:val="001C15B4"/>
    <w:rsid w:val="001C1DEA"/>
    <w:rsid w:val="001C2499"/>
    <w:rsid w:val="001C25DC"/>
    <w:rsid w:val="001C2E24"/>
    <w:rsid w:val="001C326D"/>
    <w:rsid w:val="001C34D8"/>
    <w:rsid w:val="001C45B7"/>
    <w:rsid w:val="001C47DE"/>
    <w:rsid w:val="001C49DD"/>
    <w:rsid w:val="001C4AAB"/>
    <w:rsid w:val="001C536D"/>
    <w:rsid w:val="001C5520"/>
    <w:rsid w:val="001C5A10"/>
    <w:rsid w:val="001D0A2B"/>
    <w:rsid w:val="001D20AE"/>
    <w:rsid w:val="001D5167"/>
    <w:rsid w:val="001D5860"/>
    <w:rsid w:val="001D6A3D"/>
    <w:rsid w:val="001D6FD2"/>
    <w:rsid w:val="001E0264"/>
    <w:rsid w:val="001E091E"/>
    <w:rsid w:val="001E0BE8"/>
    <w:rsid w:val="001E28A8"/>
    <w:rsid w:val="001E2E94"/>
    <w:rsid w:val="001E4369"/>
    <w:rsid w:val="001E46D9"/>
    <w:rsid w:val="001E4FEE"/>
    <w:rsid w:val="001E66FF"/>
    <w:rsid w:val="001E690A"/>
    <w:rsid w:val="001E7388"/>
    <w:rsid w:val="001E7577"/>
    <w:rsid w:val="001F0D13"/>
    <w:rsid w:val="001F1510"/>
    <w:rsid w:val="001F1A5D"/>
    <w:rsid w:val="001F1AF5"/>
    <w:rsid w:val="001F2460"/>
    <w:rsid w:val="001F2739"/>
    <w:rsid w:val="001F2BDB"/>
    <w:rsid w:val="001F3673"/>
    <w:rsid w:val="001F42FC"/>
    <w:rsid w:val="001F495E"/>
    <w:rsid w:val="001F538E"/>
    <w:rsid w:val="001F5D66"/>
    <w:rsid w:val="001F6281"/>
    <w:rsid w:val="001F6488"/>
    <w:rsid w:val="001F74C5"/>
    <w:rsid w:val="001F7E24"/>
    <w:rsid w:val="00200856"/>
    <w:rsid w:val="00200907"/>
    <w:rsid w:val="00201B85"/>
    <w:rsid w:val="00202DB5"/>
    <w:rsid w:val="00203C72"/>
    <w:rsid w:val="002040C9"/>
    <w:rsid w:val="002041EC"/>
    <w:rsid w:val="002049A7"/>
    <w:rsid w:val="00204E86"/>
    <w:rsid w:val="002057DE"/>
    <w:rsid w:val="002066D1"/>
    <w:rsid w:val="00210385"/>
    <w:rsid w:val="002107AA"/>
    <w:rsid w:val="002107DB"/>
    <w:rsid w:val="002110E5"/>
    <w:rsid w:val="00211107"/>
    <w:rsid w:val="002115E9"/>
    <w:rsid w:val="00211DA7"/>
    <w:rsid w:val="00212CE1"/>
    <w:rsid w:val="00212F2F"/>
    <w:rsid w:val="002130DF"/>
    <w:rsid w:val="002131C6"/>
    <w:rsid w:val="0021374E"/>
    <w:rsid w:val="00213E8A"/>
    <w:rsid w:val="0021492A"/>
    <w:rsid w:val="00215A56"/>
    <w:rsid w:val="002162E3"/>
    <w:rsid w:val="00216A19"/>
    <w:rsid w:val="00216A7D"/>
    <w:rsid w:val="002172BD"/>
    <w:rsid w:val="00217B7E"/>
    <w:rsid w:val="00217DDB"/>
    <w:rsid w:val="00220270"/>
    <w:rsid w:val="00220D51"/>
    <w:rsid w:val="00220EA4"/>
    <w:rsid w:val="00221ECA"/>
    <w:rsid w:val="00221FA8"/>
    <w:rsid w:val="00224883"/>
    <w:rsid w:val="00226FA5"/>
    <w:rsid w:val="002271AF"/>
    <w:rsid w:val="002301FE"/>
    <w:rsid w:val="0023039A"/>
    <w:rsid w:val="00231B9A"/>
    <w:rsid w:val="002336AF"/>
    <w:rsid w:val="00233ECD"/>
    <w:rsid w:val="00235625"/>
    <w:rsid w:val="00235A8D"/>
    <w:rsid w:val="00235B41"/>
    <w:rsid w:val="00237671"/>
    <w:rsid w:val="002400EA"/>
    <w:rsid w:val="0024141E"/>
    <w:rsid w:val="002419D6"/>
    <w:rsid w:val="00241EE9"/>
    <w:rsid w:val="0024342E"/>
    <w:rsid w:val="0024425C"/>
    <w:rsid w:val="00245F6D"/>
    <w:rsid w:val="00246048"/>
    <w:rsid w:val="002472A3"/>
    <w:rsid w:val="002477B0"/>
    <w:rsid w:val="00250383"/>
    <w:rsid w:val="002508B7"/>
    <w:rsid w:val="002513B5"/>
    <w:rsid w:val="00252176"/>
    <w:rsid w:val="00252AA8"/>
    <w:rsid w:val="002536AC"/>
    <w:rsid w:val="00253976"/>
    <w:rsid w:val="00254059"/>
    <w:rsid w:val="002542C0"/>
    <w:rsid w:val="00254DE1"/>
    <w:rsid w:val="00255715"/>
    <w:rsid w:val="00256152"/>
    <w:rsid w:val="00256716"/>
    <w:rsid w:val="00256B53"/>
    <w:rsid w:val="00256C79"/>
    <w:rsid w:val="002570C4"/>
    <w:rsid w:val="00257B9F"/>
    <w:rsid w:val="00257E01"/>
    <w:rsid w:val="002618F8"/>
    <w:rsid w:val="002643FF"/>
    <w:rsid w:val="00265EA2"/>
    <w:rsid w:val="002664C0"/>
    <w:rsid w:val="00267F0A"/>
    <w:rsid w:val="00267F54"/>
    <w:rsid w:val="002705A1"/>
    <w:rsid w:val="002713B0"/>
    <w:rsid w:val="00271A5A"/>
    <w:rsid w:val="00271DBA"/>
    <w:rsid w:val="0027364C"/>
    <w:rsid w:val="00274EB4"/>
    <w:rsid w:val="002756BD"/>
    <w:rsid w:val="00275C73"/>
    <w:rsid w:val="0027734D"/>
    <w:rsid w:val="00277A97"/>
    <w:rsid w:val="00280E77"/>
    <w:rsid w:val="00281991"/>
    <w:rsid w:val="00282C73"/>
    <w:rsid w:val="00283D8F"/>
    <w:rsid w:val="00283FB7"/>
    <w:rsid w:val="00284D28"/>
    <w:rsid w:val="002851C9"/>
    <w:rsid w:val="00285BD3"/>
    <w:rsid w:val="00286BE1"/>
    <w:rsid w:val="00286CE8"/>
    <w:rsid w:val="00286E22"/>
    <w:rsid w:val="002877B3"/>
    <w:rsid w:val="002914D6"/>
    <w:rsid w:val="00292156"/>
    <w:rsid w:val="0029231A"/>
    <w:rsid w:val="00293593"/>
    <w:rsid w:val="002946E0"/>
    <w:rsid w:val="00294A52"/>
    <w:rsid w:val="002959DB"/>
    <w:rsid w:val="00296291"/>
    <w:rsid w:val="002970BD"/>
    <w:rsid w:val="00297211"/>
    <w:rsid w:val="00297770"/>
    <w:rsid w:val="00297BB1"/>
    <w:rsid w:val="002A01AA"/>
    <w:rsid w:val="002A0C1C"/>
    <w:rsid w:val="002A0C87"/>
    <w:rsid w:val="002A1105"/>
    <w:rsid w:val="002A22EC"/>
    <w:rsid w:val="002A236E"/>
    <w:rsid w:val="002A35ED"/>
    <w:rsid w:val="002A3E21"/>
    <w:rsid w:val="002A4089"/>
    <w:rsid w:val="002A42CC"/>
    <w:rsid w:val="002A4658"/>
    <w:rsid w:val="002A53A8"/>
    <w:rsid w:val="002A5409"/>
    <w:rsid w:val="002A5918"/>
    <w:rsid w:val="002A7F31"/>
    <w:rsid w:val="002B0A1E"/>
    <w:rsid w:val="002B104C"/>
    <w:rsid w:val="002B1063"/>
    <w:rsid w:val="002B2B63"/>
    <w:rsid w:val="002B328C"/>
    <w:rsid w:val="002B3786"/>
    <w:rsid w:val="002B38A4"/>
    <w:rsid w:val="002B433D"/>
    <w:rsid w:val="002B4472"/>
    <w:rsid w:val="002B50BA"/>
    <w:rsid w:val="002B5341"/>
    <w:rsid w:val="002B65FA"/>
    <w:rsid w:val="002B69AA"/>
    <w:rsid w:val="002B6C17"/>
    <w:rsid w:val="002B6C7B"/>
    <w:rsid w:val="002B7575"/>
    <w:rsid w:val="002B7FB8"/>
    <w:rsid w:val="002C0E85"/>
    <w:rsid w:val="002C17E9"/>
    <w:rsid w:val="002C1A0C"/>
    <w:rsid w:val="002C33B5"/>
    <w:rsid w:val="002C39A5"/>
    <w:rsid w:val="002C44D7"/>
    <w:rsid w:val="002C4508"/>
    <w:rsid w:val="002C49F6"/>
    <w:rsid w:val="002C550A"/>
    <w:rsid w:val="002C5D09"/>
    <w:rsid w:val="002C64FE"/>
    <w:rsid w:val="002C6AD2"/>
    <w:rsid w:val="002C6E44"/>
    <w:rsid w:val="002C6E7E"/>
    <w:rsid w:val="002C72C2"/>
    <w:rsid w:val="002C7622"/>
    <w:rsid w:val="002D1238"/>
    <w:rsid w:val="002D30DA"/>
    <w:rsid w:val="002D3531"/>
    <w:rsid w:val="002D5201"/>
    <w:rsid w:val="002D5CFC"/>
    <w:rsid w:val="002D6504"/>
    <w:rsid w:val="002D68A3"/>
    <w:rsid w:val="002D6ED0"/>
    <w:rsid w:val="002D6F27"/>
    <w:rsid w:val="002D729D"/>
    <w:rsid w:val="002D798F"/>
    <w:rsid w:val="002D7992"/>
    <w:rsid w:val="002D7D8F"/>
    <w:rsid w:val="002E01C2"/>
    <w:rsid w:val="002E045B"/>
    <w:rsid w:val="002E06E9"/>
    <w:rsid w:val="002E09FF"/>
    <w:rsid w:val="002E49C9"/>
    <w:rsid w:val="002E49DF"/>
    <w:rsid w:val="002E534B"/>
    <w:rsid w:val="002E562C"/>
    <w:rsid w:val="002E56A9"/>
    <w:rsid w:val="002E6237"/>
    <w:rsid w:val="002E7842"/>
    <w:rsid w:val="002F0456"/>
    <w:rsid w:val="002F086E"/>
    <w:rsid w:val="002F0F16"/>
    <w:rsid w:val="002F176D"/>
    <w:rsid w:val="002F361D"/>
    <w:rsid w:val="002F4344"/>
    <w:rsid w:val="002F5A7A"/>
    <w:rsid w:val="002F725A"/>
    <w:rsid w:val="003003B9"/>
    <w:rsid w:val="00300AD9"/>
    <w:rsid w:val="00300B9D"/>
    <w:rsid w:val="00300F63"/>
    <w:rsid w:val="00301C58"/>
    <w:rsid w:val="00303337"/>
    <w:rsid w:val="00303BCB"/>
    <w:rsid w:val="00303E77"/>
    <w:rsid w:val="00304AB0"/>
    <w:rsid w:val="00304D0B"/>
    <w:rsid w:val="0030521D"/>
    <w:rsid w:val="00305F22"/>
    <w:rsid w:val="00305FFD"/>
    <w:rsid w:val="003069CD"/>
    <w:rsid w:val="00307CD0"/>
    <w:rsid w:val="00307D31"/>
    <w:rsid w:val="00310101"/>
    <w:rsid w:val="00311C0F"/>
    <w:rsid w:val="00311FBE"/>
    <w:rsid w:val="003128EA"/>
    <w:rsid w:val="003132CF"/>
    <w:rsid w:val="00313BFB"/>
    <w:rsid w:val="003145E5"/>
    <w:rsid w:val="0031500C"/>
    <w:rsid w:val="003150E6"/>
    <w:rsid w:val="0031512C"/>
    <w:rsid w:val="00315189"/>
    <w:rsid w:val="00316177"/>
    <w:rsid w:val="00317825"/>
    <w:rsid w:val="00317EFF"/>
    <w:rsid w:val="00320E15"/>
    <w:rsid w:val="0032119D"/>
    <w:rsid w:val="00321B25"/>
    <w:rsid w:val="00321C03"/>
    <w:rsid w:val="00322825"/>
    <w:rsid w:val="003229A6"/>
    <w:rsid w:val="00322A75"/>
    <w:rsid w:val="00322A95"/>
    <w:rsid w:val="003245C8"/>
    <w:rsid w:val="00324B1E"/>
    <w:rsid w:val="0032578B"/>
    <w:rsid w:val="003259E8"/>
    <w:rsid w:val="00325B87"/>
    <w:rsid w:val="00325F04"/>
    <w:rsid w:val="00325FA3"/>
    <w:rsid w:val="00326B27"/>
    <w:rsid w:val="00326EF9"/>
    <w:rsid w:val="003324B0"/>
    <w:rsid w:val="00332929"/>
    <w:rsid w:val="003331DE"/>
    <w:rsid w:val="003337B7"/>
    <w:rsid w:val="00334664"/>
    <w:rsid w:val="00334BFA"/>
    <w:rsid w:val="00334F48"/>
    <w:rsid w:val="00335168"/>
    <w:rsid w:val="00337D4E"/>
    <w:rsid w:val="00340382"/>
    <w:rsid w:val="003427A2"/>
    <w:rsid w:val="003429A4"/>
    <w:rsid w:val="003430BD"/>
    <w:rsid w:val="0034467D"/>
    <w:rsid w:val="0034554D"/>
    <w:rsid w:val="0034664C"/>
    <w:rsid w:val="00350D0E"/>
    <w:rsid w:val="00350F53"/>
    <w:rsid w:val="0035263C"/>
    <w:rsid w:val="0035273A"/>
    <w:rsid w:val="0035275D"/>
    <w:rsid w:val="00354363"/>
    <w:rsid w:val="0035537B"/>
    <w:rsid w:val="0035572B"/>
    <w:rsid w:val="00355E63"/>
    <w:rsid w:val="0035642E"/>
    <w:rsid w:val="00356F5F"/>
    <w:rsid w:val="003575E4"/>
    <w:rsid w:val="0036044D"/>
    <w:rsid w:val="003615AA"/>
    <w:rsid w:val="00361BCE"/>
    <w:rsid w:val="00361C94"/>
    <w:rsid w:val="00361F29"/>
    <w:rsid w:val="0036241A"/>
    <w:rsid w:val="00362C21"/>
    <w:rsid w:val="00362E1E"/>
    <w:rsid w:val="00363C43"/>
    <w:rsid w:val="00363E38"/>
    <w:rsid w:val="003645F6"/>
    <w:rsid w:val="00364B5D"/>
    <w:rsid w:val="00365875"/>
    <w:rsid w:val="003665CD"/>
    <w:rsid w:val="00367282"/>
    <w:rsid w:val="003713A6"/>
    <w:rsid w:val="0037148B"/>
    <w:rsid w:val="003735F4"/>
    <w:rsid w:val="00373DAE"/>
    <w:rsid w:val="003743CF"/>
    <w:rsid w:val="00374663"/>
    <w:rsid w:val="003752B4"/>
    <w:rsid w:val="003755C3"/>
    <w:rsid w:val="00375FBC"/>
    <w:rsid w:val="0037654B"/>
    <w:rsid w:val="00381650"/>
    <w:rsid w:val="00382536"/>
    <w:rsid w:val="003826EB"/>
    <w:rsid w:val="00384650"/>
    <w:rsid w:val="00384ADF"/>
    <w:rsid w:val="003863EF"/>
    <w:rsid w:val="0038699A"/>
    <w:rsid w:val="003874AD"/>
    <w:rsid w:val="003875C1"/>
    <w:rsid w:val="00390269"/>
    <w:rsid w:val="003913A0"/>
    <w:rsid w:val="0039151F"/>
    <w:rsid w:val="003915A0"/>
    <w:rsid w:val="00392FFE"/>
    <w:rsid w:val="0039312B"/>
    <w:rsid w:val="003931DC"/>
    <w:rsid w:val="00393B60"/>
    <w:rsid w:val="00393F1B"/>
    <w:rsid w:val="00394EFA"/>
    <w:rsid w:val="003958A4"/>
    <w:rsid w:val="00396FEF"/>
    <w:rsid w:val="00397562"/>
    <w:rsid w:val="003A1841"/>
    <w:rsid w:val="003A24C5"/>
    <w:rsid w:val="003A3204"/>
    <w:rsid w:val="003A3894"/>
    <w:rsid w:val="003A3D1D"/>
    <w:rsid w:val="003A3EFB"/>
    <w:rsid w:val="003A3FF3"/>
    <w:rsid w:val="003A4327"/>
    <w:rsid w:val="003A4691"/>
    <w:rsid w:val="003A4E21"/>
    <w:rsid w:val="003A553A"/>
    <w:rsid w:val="003A6AF7"/>
    <w:rsid w:val="003A6FAC"/>
    <w:rsid w:val="003A7078"/>
    <w:rsid w:val="003B1B43"/>
    <w:rsid w:val="003B28DC"/>
    <w:rsid w:val="003B2BDB"/>
    <w:rsid w:val="003B31D4"/>
    <w:rsid w:val="003B4307"/>
    <w:rsid w:val="003B702B"/>
    <w:rsid w:val="003B7265"/>
    <w:rsid w:val="003C12BE"/>
    <w:rsid w:val="003C1A60"/>
    <w:rsid w:val="003C1DC7"/>
    <w:rsid w:val="003C3766"/>
    <w:rsid w:val="003C3B74"/>
    <w:rsid w:val="003C4E47"/>
    <w:rsid w:val="003C6424"/>
    <w:rsid w:val="003C726B"/>
    <w:rsid w:val="003C7396"/>
    <w:rsid w:val="003D0157"/>
    <w:rsid w:val="003D03B2"/>
    <w:rsid w:val="003D0EC2"/>
    <w:rsid w:val="003D14F8"/>
    <w:rsid w:val="003D1666"/>
    <w:rsid w:val="003D1922"/>
    <w:rsid w:val="003D2083"/>
    <w:rsid w:val="003D3302"/>
    <w:rsid w:val="003D3464"/>
    <w:rsid w:val="003D39E5"/>
    <w:rsid w:val="003D402B"/>
    <w:rsid w:val="003D46DA"/>
    <w:rsid w:val="003D4A8F"/>
    <w:rsid w:val="003D53B3"/>
    <w:rsid w:val="003D5AA8"/>
    <w:rsid w:val="003D6150"/>
    <w:rsid w:val="003D7FDF"/>
    <w:rsid w:val="003E05E4"/>
    <w:rsid w:val="003E0652"/>
    <w:rsid w:val="003E08CF"/>
    <w:rsid w:val="003E0950"/>
    <w:rsid w:val="003E0DEB"/>
    <w:rsid w:val="003E1401"/>
    <w:rsid w:val="003E3081"/>
    <w:rsid w:val="003E45EA"/>
    <w:rsid w:val="003E49AD"/>
    <w:rsid w:val="003E551C"/>
    <w:rsid w:val="003E6020"/>
    <w:rsid w:val="003E680C"/>
    <w:rsid w:val="003E6D32"/>
    <w:rsid w:val="003E72E8"/>
    <w:rsid w:val="003E7B01"/>
    <w:rsid w:val="003F04E2"/>
    <w:rsid w:val="003F0BAF"/>
    <w:rsid w:val="003F2D37"/>
    <w:rsid w:val="003F4381"/>
    <w:rsid w:val="003F482B"/>
    <w:rsid w:val="003F4855"/>
    <w:rsid w:val="003F4D9F"/>
    <w:rsid w:val="003F513E"/>
    <w:rsid w:val="003F74D8"/>
    <w:rsid w:val="003F7B63"/>
    <w:rsid w:val="00400A70"/>
    <w:rsid w:val="00400A7F"/>
    <w:rsid w:val="0040124A"/>
    <w:rsid w:val="00402764"/>
    <w:rsid w:val="004028C4"/>
    <w:rsid w:val="00403002"/>
    <w:rsid w:val="0040322F"/>
    <w:rsid w:val="0040370E"/>
    <w:rsid w:val="004042AB"/>
    <w:rsid w:val="00404769"/>
    <w:rsid w:val="00404AE8"/>
    <w:rsid w:val="00404F6A"/>
    <w:rsid w:val="00406025"/>
    <w:rsid w:val="004060A9"/>
    <w:rsid w:val="00406A3F"/>
    <w:rsid w:val="00407B96"/>
    <w:rsid w:val="00410100"/>
    <w:rsid w:val="00410392"/>
    <w:rsid w:val="0041047D"/>
    <w:rsid w:val="0041093F"/>
    <w:rsid w:val="00410BA6"/>
    <w:rsid w:val="004115CB"/>
    <w:rsid w:val="004125D3"/>
    <w:rsid w:val="00413846"/>
    <w:rsid w:val="00416243"/>
    <w:rsid w:val="0041689A"/>
    <w:rsid w:val="00417E12"/>
    <w:rsid w:val="00422847"/>
    <w:rsid w:val="00422C6F"/>
    <w:rsid w:val="00423631"/>
    <w:rsid w:val="0042392B"/>
    <w:rsid w:val="00423A0A"/>
    <w:rsid w:val="0042643F"/>
    <w:rsid w:val="00426644"/>
    <w:rsid w:val="004269F4"/>
    <w:rsid w:val="0042747F"/>
    <w:rsid w:val="004275CD"/>
    <w:rsid w:val="0042767C"/>
    <w:rsid w:val="0043000E"/>
    <w:rsid w:val="0043014B"/>
    <w:rsid w:val="004304F3"/>
    <w:rsid w:val="00431304"/>
    <w:rsid w:val="00431A6E"/>
    <w:rsid w:val="00431BE1"/>
    <w:rsid w:val="0043311F"/>
    <w:rsid w:val="00433F74"/>
    <w:rsid w:val="00434215"/>
    <w:rsid w:val="004348D9"/>
    <w:rsid w:val="004352C7"/>
    <w:rsid w:val="004363E8"/>
    <w:rsid w:val="00436826"/>
    <w:rsid w:val="00440E05"/>
    <w:rsid w:val="00442D54"/>
    <w:rsid w:val="004439BD"/>
    <w:rsid w:val="0044509C"/>
    <w:rsid w:val="00445969"/>
    <w:rsid w:val="0044611F"/>
    <w:rsid w:val="004464AD"/>
    <w:rsid w:val="00446D65"/>
    <w:rsid w:val="004471F2"/>
    <w:rsid w:val="004472B3"/>
    <w:rsid w:val="00447565"/>
    <w:rsid w:val="004475D8"/>
    <w:rsid w:val="00447A79"/>
    <w:rsid w:val="00447D18"/>
    <w:rsid w:val="004503F0"/>
    <w:rsid w:val="004505BB"/>
    <w:rsid w:val="00452B57"/>
    <w:rsid w:val="00452CD7"/>
    <w:rsid w:val="004535CA"/>
    <w:rsid w:val="004540EC"/>
    <w:rsid w:val="004553BA"/>
    <w:rsid w:val="00455E28"/>
    <w:rsid w:val="00456F19"/>
    <w:rsid w:val="00456F8A"/>
    <w:rsid w:val="00457815"/>
    <w:rsid w:val="00457A76"/>
    <w:rsid w:val="00461313"/>
    <w:rsid w:val="00461DB5"/>
    <w:rsid w:val="00461E5A"/>
    <w:rsid w:val="004620BB"/>
    <w:rsid w:val="0046236A"/>
    <w:rsid w:val="004632DE"/>
    <w:rsid w:val="004633FE"/>
    <w:rsid w:val="00463C15"/>
    <w:rsid w:val="00463DF9"/>
    <w:rsid w:val="00463EC9"/>
    <w:rsid w:val="00464612"/>
    <w:rsid w:val="00464A11"/>
    <w:rsid w:val="00464B33"/>
    <w:rsid w:val="004664E4"/>
    <w:rsid w:val="00466D06"/>
    <w:rsid w:val="00466E0D"/>
    <w:rsid w:val="004679D7"/>
    <w:rsid w:val="004703B7"/>
    <w:rsid w:val="00470694"/>
    <w:rsid w:val="004713D9"/>
    <w:rsid w:val="0047198B"/>
    <w:rsid w:val="004719FA"/>
    <w:rsid w:val="00472317"/>
    <w:rsid w:val="00473170"/>
    <w:rsid w:val="004731A4"/>
    <w:rsid w:val="004736F7"/>
    <w:rsid w:val="00474215"/>
    <w:rsid w:val="0047473D"/>
    <w:rsid w:val="00475270"/>
    <w:rsid w:val="004754F8"/>
    <w:rsid w:val="004757BA"/>
    <w:rsid w:val="00475A97"/>
    <w:rsid w:val="004779FC"/>
    <w:rsid w:val="004827B3"/>
    <w:rsid w:val="00483BCA"/>
    <w:rsid w:val="00483D8C"/>
    <w:rsid w:val="00483E69"/>
    <w:rsid w:val="00485500"/>
    <w:rsid w:val="0048561D"/>
    <w:rsid w:val="00485C13"/>
    <w:rsid w:val="00486168"/>
    <w:rsid w:val="0048620B"/>
    <w:rsid w:val="00490031"/>
    <w:rsid w:val="00491035"/>
    <w:rsid w:val="00492593"/>
    <w:rsid w:val="0049350C"/>
    <w:rsid w:val="00493FA3"/>
    <w:rsid w:val="00496475"/>
    <w:rsid w:val="00496FFF"/>
    <w:rsid w:val="004977D0"/>
    <w:rsid w:val="004A0285"/>
    <w:rsid w:val="004A04E1"/>
    <w:rsid w:val="004A0886"/>
    <w:rsid w:val="004A0C82"/>
    <w:rsid w:val="004A11E8"/>
    <w:rsid w:val="004A36B9"/>
    <w:rsid w:val="004A6723"/>
    <w:rsid w:val="004A6A6A"/>
    <w:rsid w:val="004A7550"/>
    <w:rsid w:val="004B02DC"/>
    <w:rsid w:val="004B158A"/>
    <w:rsid w:val="004B1DA2"/>
    <w:rsid w:val="004B3CC6"/>
    <w:rsid w:val="004B5457"/>
    <w:rsid w:val="004B573B"/>
    <w:rsid w:val="004B6386"/>
    <w:rsid w:val="004B6A66"/>
    <w:rsid w:val="004B796C"/>
    <w:rsid w:val="004C06CF"/>
    <w:rsid w:val="004C1C51"/>
    <w:rsid w:val="004C2EF5"/>
    <w:rsid w:val="004C30DC"/>
    <w:rsid w:val="004C3219"/>
    <w:rsid w:val="004C4301"/>
    <w:rsid w:val="004C4C53"/>
    <w:rsid w:val="004C4E80"/>
    <w:rsid w:val="004C5078"/>
    <w:rsid w:val="004C5CF3"/>
    <w:rsid w:val="004C644E"/>
    <w:rsid w:val="004C6BA4"/>
    <w:rsid w:val="004C7138"/>
    <w:rsid w:val="004D12F2"/>
    <w:rsid w:val="004D18C1"/>
    <w:rsid w:val="004D1C10"/>
    <w:rsid w:val="004D2FDC"/>
    <w:rsid w:val="004D33A3"/>
    <w:rsid w:val="004D5432"/>
    <w:rsid w:val="004D5AD3"/>
    <w:rsid w:val="004D6D1B"/>
    <w:rsid w:val="004D7087"/>
    <w:rsid w:val="004E2AD8"/>
    <w:rsid w:val="004E2F17"/>
    <w:rsid w:val="004E4DB7"/>
    <w:rsid w:val="004E4DF0"/>
    <w:rsid w:val="004E7F76"/>
    <w:rsid w:val="004F0B3F"/>
    <w:rsid w:val="004F1071"/>
    <w:rsid w:val="004F109A"/>
    <w:rsid w:val="004F1245"/>
    <w:rsid w:val="004F15C9"/>
    <w:rsid w:val="004F1D4D"/>
    <w:rsid w:val="004F3616"/>
    <w:rsid w:val="004F3755"/>
    <w:rsid w:val="004F3805"/>
    <w:rsid w:val="004F3903"/>
    <w:rsid w:val="004F3A37"/>
    <w:rsid w:val="004F4C80"/>
    <w:rsid w:val="004F4CA2"/>
    <w:rsid w:val="004F4EA9"/>
    <w:rsid w:val="004F521F"/>
    <w:rsid w:val="004F640F"/>
    <w:rsid w:val="00502B49"/>
    <w:rsid w:val="00504B40"/>
    <w:rsid w:val="00505D1E"/>
    <w:rsid w:val="00505F3E"/>
    <w:rsid w:val="00507339"/>
    <w:rsid w:val="00512C76"/>
    <w:rsid w:val="00512D8F"/>
    <w:rsid w:val="0051492E"/>
    <w:rsid w:val="00514C65"/>
    <w:rsid w:val="00515543"/>
    <w:rsid w:val="00515A2E"/>
    <w:rsid w:val="00515B6B"/>
    <w:rsid w:val="00515FE6"/>
    <w:rsid w:val="0051623C"/>
    <w:rsid w:val="0051683E"/>
    <w:rsid w:val="00517793"/>
    <w:rsid w:val="00517DB4"/>
    <w:rsid w:val="00520599"/>
    <w:rsid w:val="00520647"/>
    <w:rsid w:val="00520C07"/>
    <w:rsid w:val="00520C30"/>
    <w:rsid w:val="00521826"/>
    <w:rsid w:val="00522092"/>
    <w:rsid w:val="00522721"/>
    <w:rsid w:val="005230E5"/>
    <w:rsid w:val="0052362C"/>
    <w:rsid w:val="005247CA"/>
    <w:rsid w:val="00524A8F"/>
    <w:rsid w:val="005251BC"/>
    <w:rsid w:val="00525DC2"/>
    <w:rsid w:val="0052780E"/>
    <w:rsid w:val="00527F3C"/>
    <w:rsid w:val="00530AFF"/>
    <w:rsid w:val="00530C9C"/>
    <w:rsid w:val="00531D09"/>
    <w:rsid w:val="0053277E"/>
    <w:rsid w:val="00533702"/>
    <w:rsid w:val="00534271"/>
    <w:rsid w:val="00535B7C"/>
    <w:rsid w:val="00535D8A"/>
    <w:rsid w:val="00536B25"/>
    <w:rsid w:val="00536D1E"/>
    <w:rsid w:val="005371BE"/>
    <w:rsid w:val="005374FE"/>
    <w:rsid w:val="0054031A"/>
    <w:rsid w:val="005407E6"/>
    <w:rsid w:val="00540ADF"/>
    <w:rsid w:val="00541C02"/>
    <w:rsid w:val="00541E3C"/>
    <w:rsid w:val="005420A4"/>
    <w:rsid w:val="005426BB"/>
    <w:rsid w:val="00543006"/>
    <w:rsid w:val="005434A8"/>
    <w:rsid w:val="005435E1"/>
    <w:rsid w:val="00543F0A"/>
    <w:rsid w:val="005440FD"/>
    <w:rsid w:val="00544FBF"/>
    <w:rsid w:val="005451B9"/>
    <w:rsid w:val="00545761"/>
    <w:rsid w:val="00547ABB"/>
    <w:rsid w:val="005503C4"/>
    <w:rsid w:val="00550C72"/>
    <w:rsid w:val="00550DB5"/>
    <w:rsid w:val="0055108C"/>
    <w:rsid w:val="005535BC"/>
    <w:rsid w:val="00554CAC"/>
    <w:rsid w:val="00557181"/>
    <w:rsid w:val="005576BC"/>
    <w:rsid w:val="00557CAC"/>
    <w:rsid w:val="00557DDB"/>
    <w:rsid w:val="005603AC"/>
    <w:rsid w:val="005603C7"/>
    <w:rsid w:val="005604AE"/>
    <w:rsid w:val="00560A68"/>
    <w:rsid w:val="005617AE"/>
    <w:rsid w:val="00561880"/>
    <w:rsid w:val="005624D0"/>
    <w:rsid w:val="00562590"/>
    <w:rsid w:val="00562B82"/>
    <w:rsid w:val="00563C96"/>
    <w:rsid w:val="00564718"/>
    <w:rsid w:val="00565665"/>
    <w:rsid w:val="00566219"/>
    <w:rsid w:val="0056676B"/>
    <w:rsid w:val="005702D2"/>
    <w:rsid w:val="00570C56"/>
    <w:rsid w:val="00570ED2"/>
    <w:rsid w:val="0057189B"/>
    <w:rsid w:val="00572D9C"/>
    <w:rsid w:val="00572F8C"/>
    <w:rsid w:val="005733A6"/>
    <w:rsid w:val="00576648"/>
    <w:rsid w:val="0058050D"/>
    <w:rsid w:val="00581E97"/>
    <w:rsid w:val="005823FB"/>
    <w:rsid w:val="00582A34"/>
    <w:rsid w:val="0058373F"/>
    <w:rsid w:val="005838C7"/>
    <w:rsid w:val="00583B40"/>
    <w:rsid w:val="00583D37"/>
    <w:rsid w:val="00585663"/>
    <w:rsid w:val="00585E99"/>
    <w:rsid w:val="00586DB6"/>
    <w:rsid w:val="00587855"/>
    <w:rsid w:val="005878EF"/>
    <w:rsid w:val="00587A8A"/>
    <w:rsid w:val="00590774"/>
    <w:rsid w:val="005912CE"/>
    <w:rsid w:val="00591B76"/>
    <w:rsid w:val="0059325D"/>
    <w:rsid w:val="005944CE"/>
    <w:rsid w:val="0059484C"/>
    <w:rsid w:val="0059537A"/>
    <w:rsid w:val="00595807"/>
    <w:rsid w:val="00597C14"/>
    <w:rsid w:val="005A0EF1"/>
    <w:rsid w:val="005A2F5C"/>
    <w:rsid w:val="005A3B53"/>
    <w:rsid w:val="005A4019"/>
    <w:rsid w:val="005A404D"/>
    <w:rsid w:val="005A56EC"/>
    <w:rsid w:val="005A63F7"/>
    <w:rsid w:val="005A71FA"/>
    <w:rsid w:val="005B0658"/>
    <w:rsid w:val="005B0A18"/>
    <w:rsid w:val="005B1CDB"/>
    <w:rsid w:val="005B23D8"/>
    <w:rsid w:val="005B2922"/>
    <w:rsid w:val="005B3885"/>
    <w:rsid w:val="005B5C39"/>
    <w:rsid w:val="005B5D2E"/>
    <w:rsid w:val="005B7572"/>
    <w:rsid w:val="005B79FE"/>
    <w:rsid w:val="005C0B3E"/>
    <w:rsid w:val="005C1385"/>
    <w:rsid w:val="005C13D0"/>
    <w:rsid w:val="005C21A7"/>
    <w:rsid w:val="005C2A3F"/>
    <w:rsid w:val="005C5A13"/>
    <w:rsid w:val="005D11A9"/>
    <w:rsid w:val="005D12BE"/>
    <w:rsid w:val="005D2DD2"/>
    <w:rsid w:val="005D3C24"/>
    <w:rsid w:val="005D63CD"/>
    <w:rsid w:val="005D69AA"/>
    <w:rsid w:val="005D77C8"/>
    <w:rsid w:val="005D7E12"/>
    <w:rsid w:val="005E1F7F"/>
    <w:rsid w:val="005E2390"/>
    <w:rsid w:val="005E24D7"/>
    <w:rsid w:val="005E2A0C"/>
    <w:rsid w:val="005E2E79"/>
    <w:rsid w:val="005E2EE0"/>
    <w:rsid w:val="005E333F"/>
    <w:rsid w:val="005E4C78"/>
    <w:rsid w:val="005E50A6"/>
    <w:rsid w:val="005E5352"/>
    <w:rsid w:val="005E6175"/>
    <w:rsid w:val="005E6427"/>
    <w:rsid w:val="005E77E0"/>
    <w:rsid w:val="005E7833"/>
    <w:rsid w:val="005E7DB6"/>
    <w:rsid w:val="005F013F"/>
    <w:rsid w:val="005F14F6"/>
    <w:rsid w:val="005F2180"/>
    <w:rsid w:val="005F3695"/>
    <w:rsid w:val="005F4614"/>
    <w:rsid w:val="005F4686"/>
    <w:rsid w:val="005F46C9"/>
    <w:rsid w:val="005F530A"/>
    <w:rsid w:val="005F5A9E"/>
    <w:rsid w:val="006000CF"/>
    <w:rsid w:val="006001DF"/>
    <w:rsid w:val="00600242"/>
    <w:rsid w:val="00600C04"/>
    <w:rsid w:val="00601341"/>
    <w:rsid w:val="0060159C"/>
    <w:rsid w:val="00602CAF"/>
    <w:rsid w:val="0060304E"/>
    <w:rsid w:val="0060364E"/>
    <w:rsid w:val="00604A68"/>
    <w:rsid w:val="00605C9F"/>
    <w:rsid w:val="00605EF7"/>
    <w:rsid w:val="0060673D"/>
    <w:rsid w:val="00607C42"/>
    <w:rsid w:val="0061049F"/>
    <w:rsid w:val="006108F7"/>
    <w:rsid w:val="00610A13"/>
    <w:rsid w:val="00610CE5"/>
    <w:rsid w:val="00611AD7"/>
    <w:rsid w:val="00611E60"/>
    <w:rsid w:val="00611FA3"/>
    <w:rsid w:val="006121C4"/>
    <w:rsid w:val="0061309D"/>
    <w:rsid w:val="006130C0"/>
    <w:rsid w:val="006137DB"/>
    <w:rsid w:val="006170F2"/>
    <w:rsid w:val="00617369"/>
    <w:rsid w:val="006173C8"/>
    <w:rsid w:val="006176CA"/>
    <w:rsid w:val="00621BBB"/>
    <w:rsid w:val="00621EA7"/>
    <w:rsid w:val="00622B7B"/>
    <w:rsid w:val="00622FB0"/>
    <w:rsid w:val="00623B78"/>
    <w:rsid w:val="00623F0D"/>
    <w:rsid w:val="00623F13"/>
    <w:rsid w:val="006248CE"/>
    <w:rsid w:val="00625094"/>
    <w:rsid w:val="00625870"/>
    <w:rsid w:val="00625C61"/>
    <w:rsid w:val="00626BB2"/>
    <w:rsid w:val="00627939"/>
    <w:rsid w:val="00631370"/>
    <w:rsid w:val="00631B08"/>
    <w:rsid w:val="00632052"/>
    <w:rsid w:val="0063240B"/>
    <w:rsid w:val="00632AEE"/>
    <w:rsid w:val="00632C4C"/>
    <w:rsid w:val="00632E75"/>
    <w:rsid w:val="006331F0"/>
    <w:rsid w:val="006349CB"/>
    <w:rsid w:val="0063542D"/>
    <w:rsid w:val="006361FC"/>
    <w:rsid w:val="00640089"/>
    <w:rsid w:val="00640279"/>
    <w:rsid w:val="00640D12"/>
    <w:rsid w:val="006411B1"/>
    <w:rsid w:val="006412B3"/>
    <w:rsid w:val="0064235B"/>
    <w:rsid w:val="00643129"/>
    <w:rsid w:val="0064478A"/>
    <w:rsid w:val="00645608"/>
    <w:rsid w:val="00646580"/>
    <w:rsid w:val="00647AD0"/>
    <w:rsid w:val="00647AE6"/>
    <w:rsid w:val="00650142"/>
    <w:rsid w:val="006503E5"/>
    <w:rsid w:val="00651592"/>
    <w:rsid w:val="00651957"/>
    <w:rsid w:val="006540B8"/>
    <w:rsid w:val="006548A5"/>
    <w:rsid w:val="006549DD"/>
    <w:rsid w:val="00654EF3"/>
    <w:rsid w:val="00657074"/>
    <w:rsid w:val="00660610"/>
    <w:rsid w:val="006613F4"/>
    <w:rsid w:val="00662D04"/>
    <w:rsid w:val="00663682"/>
    <w:rsid w:val="006639CB"/>
    <w:rsid w:val="00664997"/>
    <w:rsid w:val="0066526B"/>
    <w:rsid w:val="00665903"/>
    <w:rsid w:val="0066749A"/>
    <w:rsid w:val="00670560"/>
    <w:rsid w:val="0067127F"/>
    <w:rsid w:val="0067166A"/>
    <w:rsid w:val="00671AAC"/>
    <w:rsid w:val="00671B16"/>
    <w:rsid w:val="00672386"/>
    <w:rsid w:val="0067281D"/>
    <w:rsid w:val="00673388"/>
    <w:rsid w:val="006741CA"/>
    <w:rsid w:val="00674AA1"/>
    <w:rsid w:val="00675608"/>
    <w:rsid w:val="00675848"/>
    <w:rsid w:val="00675CA1"/>
    <w:rsid w:val="0067675C"/>
    <w:rsid w:val="00676896"/>
    <w:rsid w:val="006770D9"/>
    <w:rsid w:val="00680444"/>
    <w:rsid w:val="00681EC0"/>
    <w:rsid w:val="006822A3"/>
    <w:rsid w:val="00682E6D"/>
    <w:rsid w:val="00683E80"/>
    <w:rsid w:val="006845A5"/>
    <w:rsid w:val="00686B8E"/>
    <w:rsid w:val="00687723"/>
    <w:rsid w:val="00690112"/>
    <w:rsid w:val="00690A37"/>
    <w:rsid w:val="006916B5"/>
    <w:rsid w:val="00691BB9"/>
    <w:rsid w:val="00692CB9"/>
    <w:rsid w:val="0069340B"/>
    <w:rsid w:val="00695201"/>
    <w:rsid w:val="006952F6"/>
    <w:rsid w:val="00695E8A"/>
    <w:rsid w:val="0069780F"/>
    <w:rsid w:val="00697DA5"/>
    <w:rsid w:val="00697E8B"/>
    <w:rsid w:val="006A0245"/>
    <w:rsid w:val="006A03FE"/>
    <w:rsid w:val="006A1523"/>
    <w:rsid w:val="006A1F76"/>
    <w:rsid w:val="006A204E"/>
    <w:rsid w:val="006A26AC"/>
    <w:rsid w:val="006A30ED"/>
    <w:rsid w:val="006A3A4A"/>
    <w:rsid w:val="006A3CD2"/>
    <w:rsid w:val="006A52D8"/>
    <w:rsid w:val="006A5F9A"/>
    <w:rsid w:val="006A68F5"/>
    <w:rsid w:val="006A77AC"/>
    <w:rsid w:val="006A797D"/>
    <w:rsid w:val="006A7A94"/>
    <w:rsid w:val="006B04F0"/>
    <w:rsid w:val="006B14FB"/>
    <w:rsid w:val="006B19CB"/>
    <w:rsid w:val="006B1A0A"/>
    <w:rsid w:val="006B22BD"/>
    <w:rsid w:val="006B27E7"/>
    <w:rsid w:val="006B27E9"/>
    <w:rsid w:val="006B315F"/>
    <w:rsid w:val="006B445B"/>
    <w:rsid w:val="006B4ECB"/>
    <w:rsid w:val="006B5D61"/>
    <w:rsid w:val="006B7095"/>
    <w:rsid w:val="006B715D"/>
    <w:rsid w:val="006C06ED"/>
    <w:rsid w:val="006C1C1F"/>
    <w:rsid w:val="006C245F"/>
    <w:rsid w:val="006C24E6"/>
    <w:rsid w:val="006C38B8"/>
    <w:rsid w:val="006C4455"/>
    <w:rsid w:val="006C482A"/>
    <w:rsid w:val="006C4A54"/>
    <w:rsid w:val="006C512A"/>
    <w:rsid w:val="006C717B"/>
    <w:rsid w:val="006D09EA"/>
    <w:rsid w:val="006D14D2"/>
    <w:rsid w:val="006D18BA"/>
    <w:rsid w:val="006D288F"/>
    <w:rsid w:val="006D2CDB"/>
    <w:rsid w:val="006D40DE"/>
    <w:rsid w:val="006D4104"/>
    <w:rsid w:val="006D4E66"/>
    <w:rsid w:val="006D59DE"/>
    <w:rsid w:val="006D6476"/>
    <w:rsid w:val="006D6997"/>
    <w:rsid w:val="006D6A10"/>
    <w:rsid w:val="006E0027"/>
    <w:rsid w:val="006E107D"/>
    <w:rsid w:val="006E15E9"/>
    <w:rsid w:val="006E1CA3"/>
    <w:rsid w:val="006E21FD"/>
    <w:rsid w:val="006E2954"/>
    <w:rsid w:val="006E2CC8"/>
    <w:rsid w:val="006E34A1"/>
    <w:rsid w:val="006E3738"/>
    <w:rsid w:val="006E3B0A"/>
    <w:rsid w:val="006E4C64"/>
    <w:rsid w:val="006E51FB"/>
    <w:rsid w:val="006E54DF"/>
    <w:rsid w:val="006E5C52"/>
    <w:rsid w:val="006E5D7E"/>
    <w:rsid w:val="006F1949"/>
    <w:rsid w:val="006F22EA"/>
    <w:rsid w:val="006F2922"/>
    <w:rsid w:val="006F4491"/>
    <w:rsid w:val="006F6C99"/>
    <w:rsid w:val="006F6CA0"/>
    <w:rsid w:val="006F7BAF"/>
    <w:rsid w:val="00700F16"/>
    <w:rsid w:val="00702406"/>
    <w:rsid w:val="00702568"/>
    <w:rsid w:val="00702CF5"/>
    <w:rsid w:val="00703275"/>
    <w:rsid w:val="007039C2"/>
    <w:rsid w:val="007050B4"/>
    <w:rsid w:val="007053F2"/>
    <w:rsid w:val="00705498"/>
    <w:rsid w:val="00705A05"/>
    <w:rsid w:val="007072B9"/>
    <w:rsid w:val="007072BB"/>
    <w:rsid w:val="0071044E"/>
    <w:rsid w:val="00710AF3"/>
    <w:rsid w:val="00711EB5"/>
    <w:rsid w:val="00713C1E"/>
    <w:rsid w:val="007144D7"/>
    <w:rsid w:val="007159F1"/>
    <w:rsid w:val="007166E9"/>
    <w:rsid w:val="00716F93"/>
    <w:rsid w:val="007178DD"/>
    <w:rsid w:val="00717B7F"/>
    <w:rsid w:val="00717F53"/>
    <w:rsid w:val="00720066"/>
    <w:rsid w:val="0072015D"/>
    <w:rsid w:val="0072060A"/>
    <w:rsid w:val="0072071B"/>
    <w:rsid w:val="00720831"/>
    <w:rsid w:val="007211AA"/>
    <w:rsid w:val="00721525"/>
    <w:rsid w:val="00721894"/>
    <w:rsid w:val="00723116"/>
    <w:rsid w:val="00724D79"/>
    <w:rsid w:val="00724D7A"/>
    <w:rsid w:val="00724FD0"/>
    <w:rsid w:val="00725C24"/>
    <w:rsid w:val="00725C27"/>
    <w:rsid w:val="007267C7"/>
    <w:rsid w:val="007269FF"/>
    <w:rsid w:val="00726A8F"/>
    <w:rsid w:val="00727CDA"/>
    <w:rsid w:val="00731F09"/>
    <w:rsid w:val="007320DA"/>
    <w:rsid w:val="00732A42"/>
    <w:rsid w:val="00734975"/>
    <w:rsid w:val="00735167"/>
    <w:rsid w:val="00735644"/>
    <w:rsid w:val="007362C4"/>
    <w:rsid w:val="00736308"/>
    <w:rsid w:val="00736D61"/>
    <w:rsid w:val="00736E75"/>
    <w:rsid w:val="00737FDB"/>
    <w:rsid w:val="00740F29"/>
    <w:rsid w:val="0074175F"/>
    <w:rsid w:val="00742831"/>
    <w:rsid w:val="00742B87"/>
    <w:rsid w:val="00742F72"/>
    <w:rsid w:val="0074364F"/>
    <w:rsid w:val="00743BB0"/>
    <w:rsid w:val="007440D1"/>
    <w:rsid w:val="00745331"/>
    <w:rsid w:val="0074599F"/>
    <w:rsid w:val="007464D8"/>
    <w:rsid w:val="0074797A"/>
    <w:rsid w:val="00747A6D"/>
    <w:rsid w:val="007500D4"/>
    <w:rsid w:val="00750C78"/>
    <w:rsid w:val="00750FB8"/>
    <w:rsid w:val="00751AF9"/>
    <w:rsid w:val="0075200C"/>
    <w:rsid w:val="007525EF"/>
    <w:rsid w:val="00752912"/>
    <w:rsid w:val="007529A3"/>
    <w:rsid w:val="00753987"/>
    <w:rsid w:val="00753CF6"/>
    <w:rsid w:val="007540CD"/>
    <w:rsid w:val="00754146"/>
    <w:rsid w:val="0075460A"/>
    <w:rsid w:val="00754A53"/>
    <w:rsid w:val="007556E2"/>
    <w:rsid w:val="00755E7E"/>
    <w:rsid w:val="007567CD"/>
    <w:rsid w:val="00757543"/>
    <w:rsid w:val="00760118"/>
    <w:rsid w:val="007606D3"/>
    <w:rsid w:val="00760947"/>
    <w:rsid w:val="00762B7C"/>
    <w:rsid w:val="00763946"/>
    <w:rsid w:val="00763E6C"/>
    <w:rsid w:val="0076418E"/>
    <w:rsid w:val="0076439D"/>
    <w:rsid w:val="00764653"/>
    <w:rsid w:val="00764A2C"/>
    <w:rsid w:val="00765BDE"/>
    <w:rsid w:val="00766391"/>
    <w:rsid w:val="0076699F"/>
    <w:rsid w:val="00770017"/>
    <w:rsid w:val="00772D72"/>
    <w:rsid w:val="00774418"/>
    <w:rsid w:val="007759F6"/>
    <w:rsid w:val="007777F9"/>
    <w:rsid w:val="007802E3"/>
    <w:rsid w:val="007806C1"/>
    <w:rsid w:val="00781A1F"/>
    <w:rsid w:val="00781CAF"/>
    <w:rsid w:val="00782287"/>
    <w:rsid w:val="0078454F"/>
    <w:rsid w:val="00785B74"/>
    <w:rsid w:val="007867DF"/>
    <w:rsid w:val="00787485"/>
    <w:rsid w:val="00791AF9"/>
    <w:rsid w:val="00792109"/>
    <w:rsid w:val="0079267E"/>
    <w:rsid w:val="00792EE8"/>
    <w:rsid w:val="00793459"/>
    <w:rsid w:val="007934E2"/>
    <w:rsid w:val="007947DA"/>
    <w:rsid w:val="00794D38"/>
    <w:rsid w:val="00794F1B"/>
    <w:rsid w:val="00796CCB"/>
    <w:rsid w:val="007A0F7E"/>
    <w:rsid w:val="007A3C3F"/>
    <w:rsid w:val="007A44FD"/>
    <w:rsid w:val="007A45AA"/>
    <w:rsid w:val="007A4666"/>
    <w:rsid w:val="007A4907"/>
    <w:rsid w:val="007A58F8"/>
    <w:rsid w:val="007A5E58"/>
    <w:rsid w:val="007A6817"/>
    <w:rsid w:val="007A6BFD"/>
    <w:rsid w:val="007A6C04"/>
    <w:rsid w:val="007A72EB"/>
    <w:rsid w:val="007A7885"/>
    <w:rsid w:val="007A78E2"/>
    <w:rsid w:val="007B1098"/>
    <w:rsid w:val="007B1212"/>
    <w:rsid w:val="007B13DB"/>
    <w:rsid w:val="007B20EB"/>
    <w:rsid w:val="007B22EF"/>
    <w:rsid w:val="007B23A8"/>
    <w:rsid w:val="007B2E0B"/>
    <w:rsid w:val="007B4837"/>
    <w:rsid w:val="007B4DAE"/>
    <w:rsid w:val="007B5BCA"/>
    <w:rsid w:val="007B7072"/>
    <w:rsid w:val="007C0066"/>
    <w:rsid w:val="007C196C"/>
    <w:rsid w:val="007C1E67"/>
    <w:rsid w:val="007C24EB"/>
    <w:rsid w:val="007C38CE"/>
    <w:rsid w:val="007C3E0B"/>
    <w:rsid w:val="007C3E7B"/>
    <w:rsid w:val="007C4867"/>
    <w:rsid w:val="007C4922"/>
    <w:rsid w:val="007C4A65"/>
    <w:rsid w:val="007C53E5"/>
    <w:rsid w:val="007C5CED"/>
    <w:rsid w:val="007C677B"/>
    <w:rsid w:val="007C6B06"/>
    <w:rsid w:val="007C6C7A"/>
    <w:rsid w:val="007C7656"/>
    <w:rsid w:val="007C76F4"/>
    <w:rsid w:val="007D0031"/>
    <w:rsid w:val="007D149B"/>
    <w:rsid w:val="007D163A"/>
    <w:rsid w:val="007D172B"/>
    <w:rsid w:val="007D2EA6"/>
    <w:rsid w:val="007D4768"/>
    <w:rsid w:val="007D4842"/>
    <w:rsid w:val="007D7977"/>
    <w:rsid w:val="007E0130"/>
    <w:rsid w:val="007E05EF"/>
    <w:rsid w:val="007E109A"/>
    <w:rsid w:val="007E11D2"/>
    <w:rsid w:val="007E373D"/>
    <w:rsid w:val="007E3817"/>
    <w:rsid w:val="007E3FDD"/>
    <w:rsid w:val="007E43EA"/>
    <w:rsid w:val="007E5A4D"/>
    <w:rsid w:val="007E61F3"/>
    <w:rsid w:val="007E65EA"/>
    <w:rsid w:val="007E6C9D"/>
    <w:rsid w:val="007F0D45"/>
    <w:rsid w:val="007F1ED9"/>
    <w:rsid w:val="007F5165"/>
    <w:rsid w:val="007F6922"/>
    <w:rsid w:val="007F6C8B"/>
    <w:rsid w:val="00800D60"/>
    <w:rsid w:val="00802FAE"/>
    <w:rsid w:val="008040F0"/>
    <w:rsid w:val="008043A9"/>
    <w:rsid w:val="008044C0"/>
    <w:rsid w:val="00804741"/>
    <w:rsid w:val="0080512A"/>
    <w:rsid w:val="008055D4"/>
    <w:rsid w:val="008059CD"/>
    <w:rsid w:val="008065FF"/>
    <w:rsid w:val="00811296"/>
    <w:rsid w:val="0081246E"/>
    <w:rsid w:val="00813256"/>
    <w:rsid w:val="008147E7"/>
    <w:rsid w:val="00815923"/>
    <w:rsid w:val="00816965"/>
    <w:rsid w:val="00820D94"/>
    <w:rsid w:val="00820DD1"/>
    <w:rsid w:val="00822B4B"/>
    <w:rsid w:val="0082452D"/>
    <w:rsid w:val="008248BA"/>
    <w:rsid w:val="00824BF2"/>
    <w:rsid w:val="00825334"/>
    <w:rsid w:val="008263A3"/>
    <w:rsid w:val="00826467"/>
    <w:rsid w:val="00827378"/>
    <w:rsid w:val="00827D70"/>
    <w:rsid w:val="00830169"/>
    <w:rsid w:val="0083044C"/>
    <w:rsid w:val="0083175B"/>
    <w:rsid w:val="00833562"/>
    <w:rsid w:val="00833817"/>
    <w:rsid w:val="008344B3"/>
    <w:rsid w:val="00834622"/>
    <w:rsid w:val="00834A60"/>
    <w:rsid w:val="00836E00"/>
    <w:rsid w:val="00837393"/>
    <w:rsid w:val="00837668"/>
    <w:rsid w:val="00837EEB"/>
    <w:rsid w:val="0084112C"/>
    <w:rsid w:val="00841A3C"/>
    <w:rsid w:val="008433AD"/>
    <w:rsid w:val="00843C7F"/>
    <w:rsid w:val="0084413A"/>
    <w:rsid w:val="008449D7"/>
    <w:rsid w:val="00844B19"/>
    <w:rsid w:val="00845831"/>
    <w:rsid w:val="00846926"/>
    <w:rsid w:val="008470DE"/>
    <w:rsid w:val="00850386"/>
    <w:rsid w:val="008508BF"/>
    <w:rsid w:val="00850CF9"/>
    <w:rsid w:val="00851A08"/>
    <w:rsid w:val="0085243D"/>
    <w:rsid w:val="00853362"/>
    <w:rsid w:val="008535F2"/>
    <w:rsid w:val="0085395E"/>
    <w:rsid w:val="00853BBB"/>
    <w:rsid w:val="008540F1"/>
    <w:rsid w:val="00855DAC"/>
    <w:rsid w:val="00855DFA"/>
    <w:rsid w:val="00857BA5"/>
    <w:rsid w:val="008607E6"/>
    <w:rsid w:val="0086129D"/>
    <w:rsid w:val="00861E13"/>
    <w:rsid w:val="008637FF"/>
    <w:rsid w:val="0086400A"/>
    <w:rsid w:val="00864387"/>
    <w:rsid w:val="0086453A"/>
    <w:rsid w:val="0086592F"/>
    <w:rsid w:val="00865F25"/>
    <w:rsid w:val="00867AEE"/>
    <w:rsid w:val="0087057C"/>
    <w:rsid w:val="00870D62"/>
    <w:rsid w:val="00870D68"/>
    <w:rsid w:val="008710E9"/>
    <w:rsid w:val="00873F25"/>
    <w:rsid w:val="00874805"/>
    <w:rsid w:val="00874DA1"/>
    <w:rsid w:val="00875653"/>
    <w:rsid w:val="008763E4"/>
    <w:rsid w:val="008766A7"/>
    <w:rsid w:val="00876CF1"/>
    <w:rsid w:val="008774EA"/>
    <w:rsid w:val="00877793"/>
    <w:rsid w:val="00877BE2"/>
    <w:rsid w:val="0088145C"/>
    <w:rsid w:val="00881485"/>
    <w:rsid w:val="00881F76"/>
    <w:rsid w:val="008824A6"/>
    <w:rsid w:val="00882655"/>
    <w:rsid w:val="00882F79"/>
    <w:rsid w:val="00883B01"/>
    <w:rsid w:val="00883BEC"/>
    <w:rsid w:val="0088425C"/>
    <w:rsid w:val="008847C7"/>
    <w:rsid w:val="0088538A"/>
    <w:rsid w:val="008866AB"/>
    <w:rsid w:val="00887B15"/>
    <w:rsid w:val="00890457"/>
    <w:rsid w:val="00890741"/>
    <w:rsid w:val="00890A29"/>
    <w:rsid w:val="0089137C"/>
    <w:rsid w:val="00891C0B"/>
    <w:rsid w:val="00891C9B"/>
    <w:rsid w:val="00891F3D"/>
    <w:rsid w:val="0089385C"/>
    <w:rsid w:val="0089422A"/>
    <w:rsid w:val="00894ABA"/>
    <w:rsid w:val="008951E1"/>
    <w:rsid w:val="0089534B"/>
    <w:rsid w:val="0089553C"/>
    <w:rsid w:val="00895934"/>
    <w:rsid w:val="0089597A"/>
    <w:rsid w:val="00895D7D"/>
    <w:rsid w:val="00896159"/>
    <w:rsid w:val="0089719F"/>
    <w:rsid w:val="00897B04"/>
    <w:rsid w:val="008A09B0"/>
    <w:rsid w:val="008A2F84"/>
    <w:rsid w:val="008A5C01"/>
    <w:rsid w:val="008A5F7F"/>
    <w:rsid w:val="008A6922"/>
    <w:rsid w:val="008B019C"/>
    <w:rsid w:val="008B0A72"/>
    <w:rsid w:val="008B0CD3"/>
    <w:rsid w:val="008B220A"/>
    <w:rsid w:val="008B30AE"/>
    <w:rsid w:val="008B3750"/>
    <w:rsid w:val="008B37D0"/>
    <w:rsid w:val="008B3ACB"/>
    <w:rsid w:val="008B4D91"/>
    <w:rsid w:val="008B5957"/>
    <w:rsid w:val="008B62A1"/>
    <w:rsid w:val="008B6F15"/>
    <w:rsid w:val="008B71FF"/>
    <w:rsid w:val="008C1EBD"/>
    <w:rsid w:val="008C2F5E"/>
    <w:rsid w:val="008C30E6"/>
    <w:rsid w:val="008C312E"/>
    <w:rsid w:val="008C3941"/>
    <w:rsid w:val="008C48EC"/>
    <w:rsid w:val="008C4C72"/>
    <w:rsid w:val="008C6F4D"/>
    <w:rsid w:val="008D0FC7"/>
    <w:rsid w:val="008D24CA"/>
    <w:rsid w:val="008D4B25"/>
    <w:rsid w:val="008D682D"/>
    <w:rsid w:val="008D695B"/>
    <w:rsid w:val="008D773E"/>
    <w:rsid w:val="008D77F1"/>
    <w:rsid w:val="008E01F7"/>
    <w:rsid w:val="008E0E27"/>
    <w:rsid w:val="008E168A"/>
    <w:rsid w:val="008E1696"/>
    <w:rsid w:val="008E3AF3"/>
    <w:rsid w:val="008E3BC5"/>
    <w:rsid w:val="008E448A"/>
    <w:rsid w:val="008E48CF"/>
    <w:rsid w:val="008E56A5"/>
    <w:rsid w:val="008E5F1C"/>
    <w:rsid w:val="008E7046"/>
    <w:rsid w:val="008E75BD"/>
    <w:rsid w:val="008F0EE3"/>
    <w:rsid w:val="008F3BCA"/>
    <w:rsid w:val="008F4001"/>
    <w:rsid w:val="008F5B5E"/>
    <w:rsid w:val="008F76A3"/>
    <w:rsid w:val="008F77F4"/>
    <w:rsid w:val="008F78D1"/>
    <w:rsid w:val="008F7C5D"/>
    <w:rsid w:val="0090093C"/>
    <w:rsid w:val="00900CC1"/>
    <w:rsid w:val="009016CE"/>
    <w:rsid w:val="00901A6C"/>
    <w:rsid w:val="00901C69"/>
    <w:rsid w:val="0090380E"/>
    <w:rsid w:val="009038CB"/>
    <w:rsid w:val="009044E7"/>
    <w:rsid w:val="00905128"/>
    <w:rsid w:val="009062FA"/>
    <w:rsid w:val="00906710"/>
    <w:rsid w:val="00907DAF"/>
    <w:rsid w:val="00907F56"/>
    <w:rsid w:val="00910468"/>
    <w:rsid w:val="009108F6"/>
    <w:rsid w:val="00910A44"/>
    <w:rsid w:val="0091178F"/>
    <w:rsid w:val="009132B1"/>
    <w:rsid w:val="00913627"/>
    <w:rsid w:val="00913672"/>
    <w:rsid w:val="009136AE"/>
    <w:rsid w:val="00914B4E"/>
    <w:rsid w:val="00914E05"/>
    <w:rsid w:val="009166A4"/>
    <w:rsid w:val="009168C9"/>
    <w:rsid w:val="00916AE3"/>
    <w:rsid w:val="0092033D"/>
    <w:rsid w:val="009209EA"/>
    <w:rsid w:val="00920B84"/>
    <w:rsid w:val="00921C63"/>
    <w:rsid w:val="00921F48"/>
    <w:rsid w:val="00922478"/>
    <w:rsid w:val="009226C0"/>
    <w:rsid w:val="00922D91"/>
    <w:rsid w:val="00927002"/>
    <w:rsid w:val="00927594"/>
    <w:rsid w:val="00930346"/>
    <w:rsid w:val="00931537"/>
    <w:rsid w:val="00931553"/>
    <w:rsid w:val="00931C80"/>
    <w:rsid w:val="00931FD0"/>
    <w:rsid w:val="00932BAC"/>
    <w:rsid w:val="00933011"/>
    <w:rsid w:val="00934679"/>
    <w:rsid w:val="0093475B"/>
    <w:rsid w:val="00934BF3"/>
    <w:rsid w:val="0093562E"/>
    <w:rsid w:val="0093579A"/>
    <w:rsid w:val="00935B73"/>
    <w:rsid w:val="009368AB"/>
    <w:rsid w:val="00936C7E"/>
    <w:rsid w:val="00937AC6"/>
    <w:rsid w:val="00940BA1"/>
    <w:rsid w:val="0094154F"/>
    <w:rsid w:val="00941EB8"/>
    <w:rsid w:val="0094220F"/>
    <w:rsid w:val="00943962"/>
    <w:rsid w:val="00943CC7"/>
    <w:rsid w:val="00944AB7"/>
    <w:rsid w:val="00944B0E"/>
    <w:rsid w:val="00944CF3"/>
    <w:rsid w:val="009452CD"/>
    <w:rsid w:val="009459B6"/>
    <w:rsid w:val="00945B4A"/>
    <w:rsid w:val="00945F76"/>
    <w:rsid w:val="0094735D"/>
    <w:rsid w:val="0095024F"/>
    <w:rsid w:val="009504A2"/>
    <w:rsid w:val="009507B8"/>
    <w:rsid w:val="00950BD8"/>
    <w:rsid w:val="00951CC2"/>
    <w:rsid w:val="0095209C"/>
    <w:rsid w:val="009522A9"/>
    <w:rsid w:val="00952413"/>
    <w:rsid w:val="009525E0"/>
    <w:rsid w:val="009532E2"/>
    <w:rsid w:val="00953F62"/>
    <w:rsid w:val="0095475C"/>
    <w:rsid w:val="00954915"/>
    <w:rsid w:val="009551BF"/>
    <w:rsid w:val="009559DE"/>
    <w:rsid w:val="00956893"/>
    <w:rsid w:val="0095738D"/>
    <w:rsid w:val="00957477"/>
    <w:rsid w:val="009578AD"/>
    <w:rsid w:val="0096151A"/>
    <w:rsid w:val="009619C3"/>
    <w:rsid w:val="00961DBA"/>
    <w:rsid w:val="009630C0"/>
    <w:rsid w:val="00964890"/>
    <w:rsid w:val="00964B35"/>
    <w:rsid w:val="00964EE8"/>
    <w:rsid w:val="0096572F"/>
    <w:rsid w:val="00966076"/>
    <w:rsid w:val="00966F2C"/>
    <w:rsid w:val="00967611"/>
    <w:rsid w:val="00967AE3"/>
    <w:rsid w:val="00967E1D"/>
    <w:rsid w:val="009719B9"/>
    <w:rsid w:val="00971FC0"/>
    <w:rsid w:val="009720F7"/>
    <w:rsid w:val="00973FB8"/>
    <w:rsid w:val="009742FC"/>
    <w:rsid w:val="00975744"/>
    <w:rsid w:val="00975AAA"/>
    <w:rsid w:val="00976176"/>
    <w:rsid w:val="00977234"/>
    <w:rsid w:val="00977A25"/>
    <w:rsid w:val="009805F1"/>
    <w:rsid w:val="00981B35"/>
    <w:rsid w:val="00981E82"/>
    <w:rsid w:val="009822B3"/>
    <w:rsid w:val="0098299C"/>
    <w:rsid w:val="0098309E"/>
    <w:rsid w:val="00983B9A"/>
    <w:rsid w:val="00983CC9"/>
    <w:rsid w:val="00983DCC"/>
    <w:rsid w:val="00984751"/>
    <w:rsid w:val="0098509B"/>
    <w:rsid w:val="00985F4C"/>
    <w:rsid w:val="00986408"/>
    <w:rsid w:val="009864F0"/>
    <w:rsid w:val="00987BBB"/>
    <w:rsid w:val="009905F9"/>
    <w:rsid w:val="00990A5D"/>
    <w:rsid w:val="00991B6C"/>
    <w:rsid w:val="00992FD1"/>
    <w:rsid w:val="009955D8"/>
    <w:rsid w:val="00995FDD"/>
    <w:rsid w:val="00996967"/>
    <w:rsid w:val="00996D2B"/>
    <w:rsid w:val="00997C63"/>
    <w:rsid w:val="009A046E"/>
    <w:rsid w:val="009A0DFD"/>
    <w:rsid w:val="009A1172"/>
    <w:rsid w:val="009A2DA1"/>
    <w:rsid w:val="009A31CB"/>
    <w:rsid w:val="009A477C"/>
    <w:rsid w:val="009A494A"/>
    <w:rsid w:val="009A51DF"/>
    <w:rsid w:val="009B0196"/>
    <w:rsid w:val="009B0EB5"/>
    <w:rsid w:val="009B1921"/>
    <w:rsid w:val="009B1D6A"/>
    <w:rsid w:val="009B1F90"/>
    <w:rsid w:val="009B25FF"/>
    <w:rsid w:val="009B372C"/>
    <w:rsid w:val="009B3B33"/>
    <w:rsid w:val="009B3E97"/>
    <w:rsid w:val="009B4ED0"/>
    <w:rsid w:val="009B4F3F"/>
    <w:rsid w:val="009B4F56"/>
    <w:rsid w:val="009B578A"/>
    <w:rsid w:val="009B595D"/>
    <w:rsid w:val="009B5ED8"/>
    <w:rsid w:val="009B6976"/>
    <w:rsid w:val="009B6C77"/>
    <w:rsid w:val="009B710D"/>
    <w:rsid w:val="009B712A"/>
    <w:rsid w:val="009C09E2"/>
    <w:rsid w:val="009C0ABE"/>
    <w:rsid w:val="009C11C6"/>
    <w:rsid w:val="009C30CF"/>
    <w:rsid w:val="009C5F83"/>
    <w:rsid w:val="009C6C9A"/>
    <w:rsid w:val="009C7853"/>
    <w:rsid w:val="009D005C"/>
    <w:rsid w:val="009D13D0"/>
    <w:rsid w:val="009D1BE9"/>
    <w:rsid w:val="009D31FF"/>
    <w:rsid w:val="009D339D"/>
    <w:rsid w:val="009D37EC"/>
    <w:rsid w:val="009D38AA"/>
    <w:rsid w:val="009D3CD7"/>
    <w:rsid w:val="009D4DBC"/>
    <w:rsid w:val="009D4DBF"/>
    <w:rsid w:val="009D55F1"/>
    <w:rsid w:val="009D67B4"/>
    <w:rsid w:val="009D6927"/>
    <w:rsid w:val="009D7A92"/>
    <w:rsid w:val="009E187F"/>
    <w:rsid w:val="009E1E6A"/>
    <w:rsid w:val="009E201B"/>
    <w:rsid w:val="009E215F"/>
    <w:rsid w:val="009E2B80"/>
    <w:rsid w:val="009E2C69"/>
    <w:rsid w:val="009E3759"/>
    <w:rsid w:val="009E4231"/>
    <w:rsid w:val="009E42EA"/>
    <w:rsid w:val="009E459F"/>
    <w:rsid w:val="009E5F0B"/>
    <w:rsid w:val="009E63AF"/>
    <w:rsid w:val="009E7A48"/>
    <w:rsid w:val="009F0DF2"/>
    <w:rsid w:val="009F29C1"/>
    <w:rsid w:val="009F2EFF"/>
    <w:rsid w:val="009F43AC"/>
    <w:rsid w:val="009F5349"/>
    <w:rsid w:val="009F7516"/>
    <w:rsid w:val="00A00303"/>
    <w:rsid w:val="00A005B7"/>
    <w:rsid w:val="00A00775"/>
    <w:rsid w:val="00A01B25"/>
    <w:rsid w:val="00A021F7"/>
    <w:rsid w:val="00A03C17"/>
    <w:rsid w:val="00A04BB9"/>
    <w:rsid w:val="00A05B34"/>
    <w:rsid w:val="00A0711E"/>
    <w:rsid w:val="00A102BD"/>
    <w:rsid w:val="00A108ED"/>
    <w:rsid w:val="00A11480"/>
    <w:rsid w:val="00A11813"/>
    <w:rsid w:val="00A1232F"/>
    <w:rsid w:val="00A12AB4"/>
    <w:rsid w:val="00A131A0"/>
    <w:rsid w:val="00A136A7"/>
    <w:rsid w:val="00A13A42"/>
    <w:rsid w:val="00A1442F"/>
    <w:rsid w:val="00A1449D"/>
    <w:rsid w:val="00A16110"/>
    <w:rsid w:val="00A163EC"/>
    <w:rsid w:val="00A169BB"/>
    <w:rsid w:val="00A16BC2"/>
    <w:rsid w:val="00A16D38"/>
    <w:rsid w:val="00A170B4"/>
    <w:rsid w:val="00A17E37"/>
    <w:rsid w:val="00A17F69"/>
    <w:rsid w:val="00A2038B"/>
    <w:rsid w:val="00A2076B"/>
    <w:rsid w:val="00A2190C"/>
    <w:rsid w:val="00A2234D"/>
    <w:rsid w:val="00A22A72"/>
    <w:rsid w:val="00A23668"/>
    <w:rsid w:val="00A2447A"/>
    <w:rsid w:val="00A24690"/>
    <w:rsid w:val="00A24B4E"/>
    <w:rsid w:val="00A27A7E"/>
    <w:rsid w:val="00A30DF7"/>
    <w:rsid w:val="00A32695"/>
    <w:rsid w:val="00A332A7"/>
    <w:rsid w:val="00A33849"/>
    <w:rsid w:val="00A33C8E"/>
    <w:rsid w:val="00A34886"/>
    <w:rsid w:val="00A352A6"/>
    <w:rsid w:val="00A35305"/>
    <w:rsid w:val="00A35E86"/>
    <w:rsid w:val="00A363B8"/>
    <w:rsid w:val="00A367DC"/>
    <w:rsid w:val="00A36A0C"/>
    <w:rsid w:val="00A36A65"/>
    <w:rsid w:val="00A37666"/>
    <w:rsid w:val="00A40691"/>
    <w:rsid w:val="00A42070"/>
    <w:rsid w:val="00A42CE0"/>
    <w:rsid w:val="00A45143"/>
    <w:rsid w:val="00A451B8"/>
    <w:rsid w:val="00A45C3E"/>
    <w:rsid w:val="00A46802"/>
    <w:rsid w:val="00A46C8F"/>
    <w:rsid w:val="00A4756D"/>
    <w:rsid w:val="00A511D2"/>
    <w:rsid w:val="00A51305"/>
    <w:rsid w:val="00A526CD"/>
    <w:rsid w:val="00A527F6"/>
    <w:rsid w:val="00A52DBD"/>
    <w:rsid w:val="00A55ABC"/>
    <w:rsid w:val="00A56119"/>
    <w:rsid w:val="00A56461"/>
    <w:rsid w:val="00A5680A"/>
    <w:rsid w:val="00A56959"/>
    <w:rsid w:val="00A5698B"/>
    <w:rsid w:val="00A56B46"/>
    <w:rsid w:val="00A57A98"/>
    <w:rsid w:val="00A611F2"/>
    <w:rsid w:val="00A61CD0"/>
    <w:rsid w:val="00A61DB1"/>
    <w:rsid w:val="00A6249B"/>
    <w:rsid w:val="00A62516"/>
    <w:rsid w:val="00A62C72"/>
    <w:rsid w:val="00A632A2"/>
    <w:rsid w:val="00A63B00"/>
    <w:rsid w:val="00A64049"/>
    <w:rsid w:val="00A64848"/>
    <w:rsid w:val="00A64B60"/>
    <w:rsid w:val="00A652E8"/>
    <w:rsid w:val="00A65E76"/>
    <w:rsid w:val="00A66C2E"/>
    <w:rsid w:val="00A66CBF"/>
    <w:rsid w:val="00A66D09"/>
    <w:rsid w:val="00A66F26"/>
    <w:rsid w:val="00A67871"/>
    <w:rsid w:val="00A702FD"/>
    <w:rsid w:val="00A7112E"/>
    <w:rsid w:val="00A719C0"/>
    <w:rsid w:val="00A72FA3"/>
    <w:rsid w:val="00A74B88"/>
    <w:rsid w:val="00A75CE6"/>
    <w:rsid w:val="00A77D0E"/>
    <w:rsid w:val="00A8007D"/>
    <w:rsid w:val="00A82A38"/>
    <w:rsid w:val="00A84017"/>
    <w:rsid w:val="00A85226"/>
    <w:rsid w:val="00A8553C"/>
    <w:rsid w:val="00A8581F"/>
    <w:rsid w:val="00A85D0C"/>
    <w:rsid w:val="00A87961"/>
    <w:rsid w:val="00A87AC9"/>
    <w:rsid w:val="00A87B47"/>
    <w:rsid w:val="00A87E5D"/>
    <w:rsid w:val="00A90315"/>
    <w:rsid w:val="00A909BF"/>
    <w:rsid w:val="00A90AF0"/>
    <w:rsid w:val="00A90F82"/>
    <w:rsid w:val="00A91B2D"/>
    <w:rsid w:val="00A91B44"/>
    <w:rsid w:val="00A92BD4"/>
    <w:rsid w:val="00A93B0F"/>
    <w:rsid w:val="00A94270"/>
    <w:rsid w:val="00A94666"/>
    <w:rsid w:val="00A94703"/>
    <w:rsid w:val="00A94842"/>
    <w:rsid w:val="00A9705D"/>
    <w:rsid w:val="00A97815"/>
    <w:rsid w:val="00A97C0D"/>
    <w:rsid w:val="00AA25E7"/>
    <w:rsid w:val="00AA29FC"/>
    <w:rsid w:val="00AA2D8D"/>
    <w:rsid w:val="00AA303E"/>
    <w:rsid w:val="00AA3D49"/>
    <w:rsid w:val="00AA42D2"/>
    <w:rsid w:val="00AA5559"/>
    <w:rsid w:val="00AA5FBA"/>
    <w:rsid w:val="00AA66F6"/>
    <w:rsid w:val="00AB0C3E"/>
    <w:rsid w:val="00AB0CB6"/>
    <w:rsid w:val="00AB2622"/>
    <w:rsid w:val="00AB2819"/>
    <w:rsid w:val="00AB28DC"/>
    <w:rsid w:val="00AB3422"/>
    <w:rsid w:val="00AB36DD"/>
    <w:rsid w:val="00AB38FD"/>
    <w:rsid w:val="00AB4218"/>
    <w:rsid w:val="00AB4581"/>
    <w:rsid w:val="00AB4A5B"/>
    <w:rsid w:val="00AB4E55"/>
    <w:rsid w:val="00AB5F38"/>
    <w:rsid w:val="00AB6B97"/>
    <w:rsid w:val="00AB731A"/>
    <w:rsid w:val="00AB7AEA"/>
    <w:rsid w:val="00AC0319"/>
    <w:rsid w:val="00AC1D0E"/>
    <w:rsid w:val="00AC2361"/>
    <w:rsid w:val="00AC2A81"/>
    <w:rsid w:val="00AC3489"/>
    <w:rsid w:val="00AC3E8F"/>
    <w:rsid w:val="00AC4208"/>
    <w:rsid w:val="00AC46AC"/>
    <w:rsid w:val="00AC4B39"/>
    <w:rsid w:val="00AC4FC8"/>
    <w:rsid w:val="00AC7D9B"/>
    <w:rsid w:val="00AD0519"/>
    <w:rsid w:val="00AD065B"/>
    <w:rsid w:val="00AD0AE9"/>
    <w:rsid w:val="00AD0EA0"/>
    <w:rsid w:val="00AD1875"/>
    <w:rsid w:val="00AD260F"/>
    <w:rsid w:val="00AD2741"/>
    <w:rsid w:val="00AD30D5"/>
    <w:rsid w:val="00AD3183"/>
    <w:rsid w:val="00AD31C1"/>
    <w:rsid w:val="00AD3D32"/>
    <w:rsid w:val="00AD482D"/>
    <w:rsid w:val="00AD4AF0"/>
    <w:rsid w:val="00AD4B4C"/>
    <w:rsid w:val="00AD6990"/>
    <w:rsid w:val="00AD6A48"/>
    <w:rsid w:val="00AD6B3A"/>
    <w:rsid w:val="00AD6D8D"/>
    <w:rsid w:val="00AD6F81"/>
    <w:rsid w:val="00AD7C1E"/>
    <w:rsid w:val="00AE1712"/>
    <w:rsid w:val="00AE2067"/>
    <w:rsid w:val="00AE313A"/>
    <w:rsid w:val="00AE5790"/>
    <w:rsid w:val="00AE6013"/>
    <w:rsid w:val="00AE68A6"/>
    <w:rsid w:val="00AF0895"/>
    <w:rsid w:val="00AF1C31"/>
    <w:rsid w:val="00AF277E"/>
    <w:rsid w:val="00AF2A64"/>
    <w:rsid w:val="00AF2ABE"/>
    <w:rsid w:val="00AF2BB4"/>
    <w:rsid w:val="00AF37B7"/>
    <w:rsid w:val="00AF3B02"/>
    <w:rsid w:val="00AF3B63"/>
    <w:rsid w:val="00AF41DB"/>
    <w:rsid w:val="00AF424D"/>
    <w:rsid w:val="00AF52D0"/>
    <w:rsid w:val="00AF53C3"/>
    <w:rsid w:val="00AF53DE"/>
    <w:rsid w:val="00AF5425"/>
    <w:rsid w:val="00AF5842"/>
    <w:rsid w:val="00AF758F"/>
    <w:rsid w:val="00AF77DE"/>
    <w:rsid w:val="00AF7E75"/>
    <w:rsid w:val="00B00998"/>
    <w:rsid w:val="00B017A1"/>
    <w:rsid w:val="00B045CF"/>
    <w:rsid w:val="00B06FAD"/>
    <w:rsid w:val="00B07534"/>
    <w:rsid w:val="00B07587"/>
    <w:rsid w:val="00B07F7F"/>
    <w:rsid w:val="00B1039F"/>
    <w:rsid w:val="00B10C04"/>
    <w:rsid w:val="00B11166"/>
    <w:rsid w:val="00B118BE"/>
    <w:rsid w:val="00B136BC"/>
    <w:rsid w:val="00B152A1"/>
    <w:rsid w:val="00B155E6"/>
    <w:rsid w:val="00B15CC7"/>
    <w:rsid w:val="00B17EEB"/>
    <w:rsid w:val="00B204A7"/>
    <w:rsid w:val="00B21B92"/>
    <w:rsid w:val="00B22C9A"/>
    <w:rsid w:val="00B23F6D"/>
    <w:rsid w:val="00B2469F"/>
    <w:rsid w:val="00B249AD"/>
    <w:rsid w:val="00B24E01"/>
    <w:rsid w:val="00B2558E"/>
    <w:rsid w:val="00B25E03"/>
    <w:rsid w:val="00B271EF"/>
    <w:rsid w:val="00B272EE"/>
    <w:rsid w:val="00B27756"/>
    <w:rsid w:val="00B27AE2"/>
    <w:rsid w:val="00B27B0F"/>
    <w:rsid w:val="00B3003D"/>
    <w:rsid w:val="00B30D05"/>
    <w:rsid w:val="00B31185"/>
    <w:rsid w:val="00B31D16"/>
    <w:rsid w:val="00B32A39"/>
    <w:rsid w:val="00B32BA0"/>
    <w:rsid w:val="00B33361"/>
    <w:rsid w:val="00B3566F"/>
    <w:rsid w:val="00B36E52"/>
    <w:rsid w:val="00B37038"/>
    <w:rsid w:val="00B37A7D"/>
    <w:rsid w:val="00B37B77"/>
    <w:rsid w:val="00B4066D"/>
    <w:rsid w:val="00B40AE3"/>
    <w:rsid w:val="00B40C78"/>
    <w:rsid w:val="00B41B21"/>
    <w:rsid w:val="00B44687"/>
    <w:rsid w:val="00B4694E"/>
    <w:rsid w:val="00B4722E"/>
    <w:rsid w:val="00B47DA9"/>
    <w:rsid w:val="00B50116"/>
    <w:rsid w:val="00B50717"/>
    <w:rsid w:val="00B512B5"/>
    <w:rsid w:val="00B51DAB"/>
    <w:rsid w:val="00B521C6"/>
    <w:rsid w:val="00B52B61"/>
    <w:rsid w:val="00B5509B"/>
    <w:rsid w:val="00B5707A"/>
    <w:rsid w:val="00B5761D"/>
    <w:rsid w:val="00B579D2"/>
    <w:rsid w:val="00B57EDB"/>
    <w:rsid w:val="00B60AE7"/>
    <w:rsid w:val="00B60E0B"/>
    <w:rsid w:val="00B61696"/>
    <w:rsid w:val="00B61D2B"/>
    <w:rsid w:val="00B625E4"/>
    <w:rsid w:val="00B626E8"/>
    <w:rsid w:val="00B62AB4"/>
    <w:rsid w:val="00B63380"/>
    <w:rsid w:val="00B63CAC"/>
    <w:rsid w:val="00B6418D"/>
    <w:rsid w:val="00B66111"/>
    <w:rsid w:val="00B66839"/>
    <w:rsid w:val="00B66DF7"/>
    <w:rsid w:val="00B66E27"/>
    <w:rsid w:val="00B67274"/>
    <w:rsid w:val="00B678EC"/>
    <w:rsid w:val="00B70151"/>
    <w:rsid w:val="00B712C6"/>
    <w:rsid w:val="00B72B6A"/>
    <w:rsid w:val="00B733AF"/>
    <w:rsid w:val="00B74A8E"/>
    <w:rsid w:val="00B755F1"/>
    <w:rsid w:val="00B75C92"/>
    <w:rsid w:val="00B77FED"/>
    <w:rsid w:val="00B81313"/>
    <w:rsid w:val="00B8216F"/>
    <w:rsid w:val="00B82531"/>
    <w:rsid w:val="00B82774"/>
    <w:rsid w:val="00B8307F"/>
    <w:rsid w:val="00B84CD0"/>
    <w:rsid w:val="00B8528E"/>
    <w:rsid w:val="00B8626A"/>
    <w:rsid w:val="00B86285"/>
    <w:rsid w:val="00B87DDD"/>
    <w:rsid w:val="00B87F47"/>
    <w:rsid w:val="00B90BD9"/>
    <w:rsid w:val="00B923DD"/>
    <w:rsid w:val="00B92728"/>
    <w:rsid w:val="00B947E6"/>
    <w:rsid w:val="00B9750B"/>
    <w:rsid w:val="00B97E51"/>
    <w:rsid w:val="00BA0103"/>
    <w:rsid w:val="00BA0141"/>
    <w:rsid w:val="00BA15F9"/>
    <w:rsid w:val="00BA1877"/>
    <w:rsid w:val="00BA19ED"/>
    <w:rsid w:val="00BA1C44"/>
    <w:rsid w:val="00BA3976"/>
    <w:rsid w:val="00BA4404"/>
    <w:rsid w:val="00BA4971"/>
    <w:rsid w:val="00BA5A5B"/>
    <w:rsid w:val="00BA5C28"/>
    <w:rsid w:val="00BA657D"/>
    <w:rsid w:val="00BA6712"/>
    <w:rsid w:val="00BA6BE2"/>
    <w:rsid w:val="00BA7C3A"/>
    <w:rsid w:val="00BB04A8"/>
    <w:rsid w:val="00BB149C"/>
    <w:rsid w:val="00BB14D1"/>
    <w:rsid w:val="00BB16A1"/>
    <w:rsid w:val="00BB2A1D"/>
    <w:rsid w:val="00BB309A"/>
    <w:rsid w:val="00BB3D21"/>
    <w:rsid w:val="00BB50A1"/>
    <w:rsid w:val="00BB56C0"/>
    <w:rsid w:val="00BB58F6"/>
    <w:rsid w:val="00BB668C"/>
    <w:rsid w:val="00BB66BD"/>
    <w:rsid w:val="00BB6765"/>
    <w:rsid w:val="00BB6B4D"/>
    <w:rsid w:val="00BB7C05"/>
    <w:rsid w:val="00BB7F2A"/>
    <w:rsid w:val="00BC20E3"/>
    <w:rsid w:val="00BC35BB"/>
    <w:rsid w:val="00BC3B61"/>
    <w:rsid w:val="00BC4E0E"/>
    <w:rsid w:val="00BC502F"/>
    <w:rsid w:val="00BC5266"/>
    <w:rsid w:val="00BC7E5D"/>
    <w:rsid w:val="00BD083A"/>
    <w:rsid w:val="00BD122D"/>
    <w:rsid w:val="00BD1535"/>
    <w:rsid w:val="00BD180F"/>
    <w:rsid w:val="00BD2249"/>
    <w:rsid w:val="00BD2F35"/>
    <w:rsid w:val="00BD4131"/>
    <w:rsid w:val="00BD5A17"/>
    <w:rsid w:val="00BD5F17"/>
    <w:rsid w:val="00BD6843"/>
    <w:rsid w:val="00BD6845"/>
    <w:rsid w:val="00BD79F7"/>
    <w:rsid w:val="00BE197C"/>
    <w:rsid w:val="00BE215D"/>
    <w:rsid w:val="00BE33EF"/>
    <w:rsid w:val="00BF05C4"/>
    <w:rsid w:val="00BF0879"/>
    <w:rsid w:val="00BF1D33"/>
    <w:rsid w:val="00BF2806"/>
    <w:rsid w:val="00BF28CD"/>
    <w:rsid w:val="00BF31E0"/>
    <w:rsid w:val="00BF35C5"/>
    <w:rsid w:val="00BF4B63"/>
    <w:rsid w:val="00BF509A"/>
    <w:rsid w:val="00BF50BE"/>
    <w:rsid w:val="00BF7609"/>
    <w:rsid w:val="00C006BB"/>
    <w:rsid w:val="00C00DAB"/>
    <w:rsid w:val="00C01B82"/>
    <w:rsid w:val="00C01E93"/>
    <w:rsid w:val="00C01EBB"/>
    <w:rsid w:val="00C0219A"/>
    <w:rsid w:val="00C02565"/>
    <w:rsid w:val="00C02E79"/>
    <w:rsid w:val="00C04F0D"/>
    <w:rsid w:val="00C05916"/>
    <w:rsid w:val="00C06491"/>
    <w:rsid w:val="00C06910"/>
    <w:rsid w:val="00C077EF"/>
    <w:rsid w:val="00C101D9"/>
    <w:rsid w:val="00C1026D"/>
    <w:rsid w:val="00C11013"/>
    <w:rsid w:val="00C11534"/>
    <w:rsid w:val="00C11DBA"/>
    <w:rsid w:val="00C121F0"/>
    <w:rsid w:val="00C1298A"/>
    <w:rsid w:val="00C12A5E"/>
    <w:rsid w:val="00C139BF"/>
    <w:rsid w:val="00C14261"/>
    <w:rsid w:val="00C14FE6"/>
    <w:rsid w:val="00C15D62"/>
    <w:rsid w:val="00C16FCF"/>
    <w:rsid w:val="00C17978"/>
    <w:rsid w:val="00C17A36"/>
    <w:rsid w:val="00C200DC"/>
    <w:rsid w:val="00C208F0"/>
    <w:rsid w:val="00C20D51"/>
    <w:rsid w:val="00C21428"/>
    <w:rsid w:val="00C21E25"/>
    <w:rsid w:val="00C22E38"/>
    <w:rsid w:val="00C23FDA"/>
    <w:rsid w:val="00C25AF8"/>
    <w:rsid w:val="00C26B73"/>
    <w:rsid w:val="00C30D18"/>
    <w:rsid w:val="00C30EC6"/>
    <w:rsid w:val="00C31132"/>
    <w:rsid w:val="00C3153B"/>
    <w:rsid w:val="00C318F3"/>
    <w:rsid w:val="00C32794"/>
    <w:rsid w:val="00C32CD6"/>
    <w:rsid w:val="00C33113"/>
    <w:rsid w:val="00C3357D"/>
    <w:rsid w:val="00C33811"/>
    <w:rsid w:val="00C3397D"/>
    <w:rsid w:val="00C33B40"/>
    <w:rsid w:val="00C33E8F"/>
    <w:rsid w:val="00C3401B"/>
    <w:rsid w:val="00C34451"/>
    <w:rsid w:val="00C35077"/>
    <w:rsid w:val="00C359AE"/>
    <w:rsid w:val="00C359BD"/>
    <w:rsid w:val="00C35F83"/>
    <w:rsid w:val="00C36F6D"/>
    <w:rsid w:val="00C370A1"/>
    <w:rsid w:val="00C40090"/>
    <w:rsid w:val="00C4022B"/>
    <w:rsid w:val="00C4061F"/>
    <w:rsid w:val="00C408FC"/>
    <w:rsid w:val="00C40F9A"/>
    <w:rsid w:val="00C42399"/>
    <w:rsid w:val="00C43820"/>
    <w:rsid w:val="00C4575A"/>
    <w:rsid w:val="00C46957"/>
    <w:rsid w:val="00C50882"/>
    <w:rsid w:val="00C5109B"/>
    <w:rsid w:val="00C51E83"/>
    <w:rsid w:val="00C52BB6"/>
    <w:rsid w:val="00C52D83"/>
    <w:rsid w:val="00C52F77"/>
    <w:rsid w:val="00C537E7"/>
    <w:rsid w:val="00C56674"/>
    <w:rsid w:val="00C57DC2"/>
    <w:rsid w:val="00C57E6B"/>
    <w:rsid w:val="00C60BBD"/>
    <w:rsid w:val="00C61FA3"/>
    <w:rsid w:val="00C63353"/>
    <w:rsid w:val="00C66017"/>
    <w:rsid w:val="00C70389"/>
    <w:rsid w:val="00C70600"/>
    <w:rsid w:val="00C716E6"/>
    <w:rsid w:val="00C71B9C"/>
    <w:rsid w:val="00C727BB"/>
    <w:rsid w:val="00C72C07"/>
    <w:rsid w:val="00C731D8"/>
    <w:rsid w:val="00C75745"/>
    <w:rsid w:val="00C7617A"/>
    <w:rsid w:val="00C80629"/>
    <w:rsid w:val="00C80C44"/>
    <w:rsid w:val="00C81046"/>
    <w:rsid w:val="00C816DC"/>
    <w:rsid w:val="00C82B44"/>
    <w:rsid w:val="00C82C6E"/>
    <w:rsid w:val="00C82F2A"/>
    <w:rsid w:val="00C83512"/>
    <w:rsid w:val="00C83849"/>
    <w:rsid w:val="00C85048"/>
    <w:rsid w:val="00C85334"/>
    <w:rsid w:val="00C853D6"/>
    <w:rsid w:val="00C85A03"/>
    <w:rsid w:val="00C862A8"/>
    <w:rsid w:val="00C8641B"/>
    <w:rsid w:val="00C86B92"/>
    <w:rsid w:val="00C87BDA"/>
    <w:rsid w:val="00C90EA8"/>
    <w:rsid w:val="00C91315"/>
    <w:rsid w:val="00C92760"/>
    <w:rsid w:val="00C92FA2"/>
    <w:rsid w:val="00C93E46"/>
    <w:rsid w:val="00C9430F"/>
    <w:rsid w:val="00C94668"/>
    <w:rsid w:val="00C9486B"/>
    <w:rsid w:val="00C94F85"/>
    <w:rsid w:val="00C955CA"/>
    <w:rsid w:val="00C961E5"/>
    <w:rsid w:val="00C964E2"/>
    <w:rsid w:val="00C96AD4"/>
    <w:rsid w:val="00C97823"/>
    <w:rsid w:val="00C97A7F"/>
    <w:rsid w:val="00CA021D"/>
    <w:rsid w:val="00CA08A6"/>
    <w:rsid w:val="00CA1029"/>
    <w:rsid w:val="00CA1B6C"/>
    <w:rsid w:val="00CA2942"/>
    <w:rsid w:val="00CA2E08"/>
    <w:rsid w:val="00CA3FCB"/>
    <w:rsid w:val="00CA44A8"/>
    <w:rsid w:val="00CA50C0"/>
    <w:rsid w:val="00CA5EB4"/>
    <w:rsid w:val="00CA633F"/>
    <w:rsid w:val="00CA69E1"/>
    <w:rsid w:val="00CA6AD3"/>
    <w:rsid w:val="00CA74E1"/>
    <w:rsid w:val="00CB0760"/>
    <w:rsid w:val="00CB26B0"/>
    <w:rsid w:val="00CB389D"/>
    <w:rsid w:val="00CB3DC4"/>
    <w:rsid w:val="00CB3F1E"/>
    <w:rsid w:val="00CB47C9"/>
    <w:rsid w:val="00CB6D12"/>
    <w:rsid w:val="00CB7378"/>
    <w:rsid w:val="00CB7555"/>
    <w:rsid w:val="00CB7D43"/>
    <w:rsid w:val="00CC03FA"/>
    <w:rsid w:val="00CC0492"/>
    <w:rsid w:val="00CC06F2"/>
    <w:rsid w:val="00CC0ABD"/>
    <w:rsid w:val="00CC0B0C"/>
    <w:rsid w:val="00CC0C92"/>
    <w:rsid w:val="00CC0E85"/>
    <w:rsid w:val="00CC10AF"/>
    <w:rsid w:val="00CC1B40"/>
    <w:rsid w:val="00CC237F"/>
    <w:rsid w:val="00CC2451"/>
    <w:rsid w:val="00CC2A9E"/>
    <w:rsid w:val="00CC6472"/>
    <w:rsid w:val="00CD0BB9"/>
    <w:rsid w:val="00CD126C"/>
    <w:rsid w:val="00CD1340"/>
    <w:rsid w:val="00CD3AE3"/>
    <w:rsid w:val="00CD4CC7"/>
    <w:rsid w:val="00CD605D"/>
    <w:rsid w:val="00CD7207"/>
    <w:rsid w:val="00CD7280"/>
    <w:rsid w:val="00CE0216"/>
    <w:rsid w:val="00CE0592"/>
    <w:rsid w:val="00CE11D0"/>
    <w:rsid w:val="00CE1978"/>
    <w:rsid w:val="00CE201E"/>
    <w:rsid w:val="00CE36AB"/>
    <w:rsid w:val="00CE3706"/>
    <w:rsid w:val="00CE39A4"/>
    <w:rsid w:val="00CE4409"/>
    <w:rsid w:val="00CE5152"/>
    <w:rsid w:val="00CE51D6"/>
    <w:rsid w:val="00CE5414"/>
    <w:rsid w:val="00CE62E7"/>
    <w:rsid w:val="00CE6961"/>
    <w:rsid w:val="00CF0841"/>
    <w:rsid w:val="00CF21C9"/>
    <w:rsid w:val="00CF2305"/>
    <w:rsid w:val="00CF36E5"/>
    <w:rsid w:val="00CF4E46"/>
    <w:rsid w:val="00CF53D5"/>
    <w:rsid w:val="00CF62CE"/>
    <w:rsid w:val="00CF634C"/>
    <w:rsid w:val="00CF6C15"/>
    <w:rsid w:val="00CF70C8"/>
    <w:rsid w:val="00D009E2"/>
    <w:rsid w:val="00D00D5C"/>
    <w:rsid w:val="00D019B3"/>
    <w:rsid w:val="00D02050"/>
    <w:rsid w:val="00D0226C"/>
    <w:rsid w:val="00D02383"/>
    <w:rsid w:val="00D02E63"/>
    <w:rsid w:val="00D04562"/>
    <w:rsid w:val="00D04AAD"/>
    <w:rsid w:val="00D04D45"/>
    <w:rsid w:val="00D05020"/>
    <w:rsid w:val="00D059E4"/>
    <w:rsid w:val="00D064D2"/>
    <w:rsid w:val="00D0764F"/>
    <w:rsid w:val="00D07937"/>
    <w:rsid w:val="00D07ED4"/>
    <w:rsid w:val="00D1015B"/>
    <w:rsid w:val="00D10BCF"/>
    <w:rsid w:val="00D1175D"/>
    <w:rsid w:val="00D1206F"/>
    <w:rsid w:val="00D12540"/>
    <w:rsid w:val="00D134B8"/>
    <w:rsid w:val="00D139B6"/>
    <w:rsid w:val="00D13FFD"/>
    <w:rsid w:val="00D14BCC"/>
    <w:rsid w:val="00D156C0"/>
    <w:rsid w:val="00D1634E"/>
    <w:rsid w:val="00D171D8"/>
    <w:rsid w:val="00D17911"/>
    <w:rsid w:val="00D17FCB"/>
    <w:rsid w:val="00D21ED7"/>
    <w:rsid w:val="00D22FD8"/>
    <w:rsid w:val="00D23105"/>
    <w:rsid w:val="00D23AFA"/>
    <w:rsid w:val="00D2416B"/>
    <w:rsid w:val="00D24339"/>
    <w:rsid w:val="00D246BB"/>
    <w:rsid w:val="00D24943"/>
    <w:rsid w:val="00D25692"/>
    <w:rsid w:val="00D25776"/>
    <w:rsid w:val="00D25937"/>
    <w:rsid w:val="00D26326"/>
    <w:rsid w:val="00D26B45"/>
    <w:rsid w:val="00D278DC"/>
    <w:rsid w:val="00D31F47"/>
    <w:rsid w:val="00D32378"/>
    <w:rsid w:val="00D32F23"/>
    <w:rsid w:val="00D334CC"/>
    <w:rsid w:val="00D33C9D"/>
    <w:rsid w:val="00D3406E"/>
    <w:rsid w:val="00D344E7"/>
    <w:rsid w:val="00D35202"/>
    <w:rsid w:val="00D35562"/>
    <w:rsid w:val="00D35969"/>
    <w:rsid w:val="00D359FE"/>
    <w:rsid w:val="00D35C69"/>
    <w:rsid w:val="00D360F8"/>
    <w:rsid w:val="00D366F6"/>
    <w:rsid w:val="00D409CE"/>
    <w:rsid w:val="00D4138A"/>
    <w:rsid w:val="00D417BC"/>
    <w:rsid w:val="00D41F69"/>
    <w:rsid w:val="00D42106"/>
    <w:rsid w:val="00D429B1"/>
    <w:rsid w:val="00D43E2A"/>
    <w:rsid w:val="00D4486C"/>
    <w:rsid w:val="00D44964"/>
    <w:rsid w:val="00D44BDB"/>
    <w:rsid w:val="00D44C61"/>
    <w:rsid w:val="00D47118"/>
    <w:rsid w:val="00D47CE9"/>
    <w:rsid w:val="00D50C77"/>
    <w:rsid w:val="00D51AFF"/>
    <w:rsid w:val="00D52F3B"/>
    <w:rsid w:val="00D53CB9"/>
    <w:rsid w:val="00D5536E"/>
    <w:rsid w:val="00D569EA"/>
    <w:rsid w:val="00D57398"/>
    <w:rsid w:val="00D576F7"/>
    <w:rsid w:val="00D5774C"/>
    <w:rsid w:val="00D60178"/>
    <w:rsid w:val="00D60533"/>
    <w:rsid w:val="00D6111B"/>
    <w:rsid w:val="00D61614"/>
    <w:rsid w:val="00D661B9"/>
    <w:rsid w:val="00D666DB"/>
    <w:rsid w:val="00D67896"/>
    <w:rsid w:val="00D70FC2"/>
    <w:rsid w:val="00D71067"/>
    <w:rsid w:val="00D71BAE"/>
    <w:rsid w:val="00D7216F"/>
    <w:rsid w:val="00D72323"/>
    <w:rsid w:val="00D723D7"/>
    <w:rsid w:val="00D75D97"/>
    <w:rsid w:val="00D763D9"/>
    <w:rsid w:val="00D7743A"/>
    <w:rsid w:val="00D7781C"/>
    <w:rsid w:val="00D77AA9"/>
    <w:rsid w:val="00D81198"/>
    <w:rsid w:val="00D81F22"/>
    <w:rsid w:val="00D833A8"/>
    <w:rsid w:val="00D836FE"/>
    <w:rsid w:val="00D8435C"/>
    <w:rsid w:val="00D84EC3"/>
    <w:rsid w:val="00D85C89"/>
    <w:rsid w:val="00D87228"/>
    <w:rsid w:val="00D87463"/>
    <w:rsid w:val="00D87BF0"/>
    <w:rsid w:val="00D90C88"/>
    <w:rsid w:val="00D91DA8"/>
    <w:rsid w:val="00D91E0C"/>
    <w:rsid w:val="00D9205E"/>
    <w:rsid w:val="00D93674"/>
    <w:rsid w:val="00D93BBA"/>
    <w:rsid w:val="00D97321"/>
    <w:rsid w:val="00D97AF9"/>
    <w:rsid w:val="00DA1E53"/>
    <w:rsid w:val="00DA236C"/>
    <w:rsid w:val="00DA239E"/>
    <w:rsid w:val="00DA25AC"/>
    <w:rsid w:val="00DA324E"/>
    <w:rsid w:val="00DA455B"/>
    <w:rsid w:val="00DA6CA5"/>
    <w:rsid w:val="00DA7582"/>
    <w:rsid w:val="00DB257E"/>
    <w:rsid w:val="00DB2CF2"/>
    <w:rsid w:val="00DB4179"/>
    <w:rsid w:val="00DB47E4"/>
    <w:rsid w:val="00DB523A"/>
    <w:rsid w:val="00DB56D0"/>
    <w:rsid w:val="00DB57D3"/>
    <w:rsid w:val="00DB5D3B"/>
    <w:rsid w:val="00DB6B48"/>
    <w:rsid w:val="00DB6E77"/>
    <w:rsid w:val="00DB7997"/>
    <w:rsid w:val="00DC1505"/>
    <w:rsid w:val="00DC15C1"/>
    <w:rsid w:val="00DC22BB"/>
    <w:rsid w:val="00DC2359"/>
    <w:rsid w:val="00DC2BFD"/>
    <w:rsid w:val="00DC2D17"/>
    <w:rsid w:val="00DC30AD"/>
    <w:rsid w:val="00DC32CC"/>
    <w:rsid w:val="00DC362E"/>
    <w:rsid w:val="00DC5498"/>
    <w:rsid w:val="00DC60CD"/>
    <w:rsid w:val="00DD05D4"/>
    <w:rsid w:val="00DD1E15"/>
    <w:rsid w:val="00DD3098"/>
    <w:rsid w:val="00DD3A3C"/>
    <w:rsid w:val="00DD3DB5"/>
    <w:rsid w:val="00DD4060"/>
    <w:rsid w:val="00DD4FA8"/>
    <w:rsid w:val="00DD5CC2"/>
    <w:rsid w:val="00DD5EFF"/>
    <w:rsid w:val="00DD7088"/>
    <w:rsid w:val="00DE0590"/>
    <w:rsid w:val="00DE05F1"/>
    <w:rsid w:val="00DE0D67"/>
    <w:rsid w:val="00DE172B"/>
    <w:rsid w:val="00DE1F9A"/>
    <w:rsid w:val="00DE20AD"/>
    <w:rsid w:val="00DE25C4"/>
    <w:rsid w:val="00DE2DA6"/>
    <w:rsid w:val="00DE3103"/>
    <w:rsid w:val="00DE54CC"/>
    <w:rsid w:val="00DE5BF5"/>
    <w:rsid w:val="00DE5F8C"/>
    <w:rsid w:val="00DE62D6"/>
    <w:rsid w:val="00DE67CB"/>
    <w:rsid w:val="00DE6995"/>
    <w:rsid w:val="00DE6F42"/>
    <w:rsid w:val="00DE73D0"/>
    <w:rsid w:val="00DE7DCF"/>
    <w:rsid w:val="00DF08C0"/>
    <w:rsid w:val="00DF093A"/>
    <w:rsid w:val="00DF0B27"/>
    <w:rsid w:val="00DF0C87"/>
    <w:rsid w:val="00DF1374"/>
    <w:rsid w:val="00DF2BC0"/>
    <w:rsid w:val="00DF2DD6"/>
    <w:rsid w:val="00DF31A6"/>
    <w:rsid w:val="00DF6123"/>
    <w:rsid w:val="00DF62F0"/>
    <w:rsid w:val="00DF6EF7"/>
    <w:rsid w:val="00DF758C"/>
    <w:rsid w:val="00DF7F77"/>
    <w:rsid w:val="00E0178A"/>
    <w:rsid w:val="00E01ABA"/>
    <w:rsid w:val="00E01D50"/>
    <w:rsid w:val="00E03204"/>
    <w:rsid w:val="00E0360E"/>
    <w:rsid w:val="00E03840"/>
    <w:rsid w:val="00E03A1C"/>
    <w:rsid w:val="00E03EF8"/>
    <w:rsid w:val="00E04919"/>
    <w:rsid w:val="00E05675"/>
    <w:rsid w:val="00E05D48"/>
    <w:rsid w:val="00E06A0A"/>
    <w:rsid w:val="00E07163"/>
    <w:rsid w:val="00E07AF3"/>
    <w:rsid w:val="00E07FF0"/>
    <w:rsid w:val="00E10227"/>
    <w:rsid w:val="00E1055B"/>
    <w:rsid w:val="00E1075B"/>
    <w:rsid w:val="00E12018"/>
    <w:rsid w:val="00E13483"/>
    <w:rsid w:val="00E13516"/>
    <w:rsid w:val="00E135C7"/>
    <w:rsid w:val="00E1478D"/>
    <w:rsid w:val="00E14E29"/>
    <w:rsid w:val="00E15397"/>
    <w:rsid w:val="00E1637A"/>
    <w:rsid w:val="00E17D4C"/>
    <w:rsid w:val="00E17FA4"/>
    <w:rsid w:val="00E20049"/>
    <w:rsid w:val="00E2052D"/>
    <w:rsid w:val="00E20AE7"/>
    <w:rsid w:val="00E234C2"/>
    <w:rsid w:val="00E23731"/>
    <w:rsid w:val="00E24400"/>
    <w:rsid w:val="00E24549"/>
    <w:rsid w:val="00E26B91"/>
    <w:rsid w:val="00E26F09"/>
    <w:rsid w:val="00E30DD1"/>
    <w:rsid w:val="00E310FA"/>
    <w:rsid w:val="00E33115"/>
    <w:rsid w:val="00E339F9"/>
    <w:rsid w:val="00E34435"/>
    <w:rsid w:val="00E345CF"/>
    <w:rsid w:val="00E35869"/>
    <w:rsid w:val="00E35C16"/>
    <w:rsid w:val="00E360A1"/>
    <w:rsid w:val="00E373EC"/>
    <w:rsid w:val="00E37AD9"/>
    <w:rsid w:val="00E37E5E"/>
    <w:rsid w:val="00E40BE0"/>
    <w:rsid w:val="00E4504C"/>
    <w:rsid w:val="00E473E1"/>
    <w:rsid w:val="00E50479"/>
    <w:rsid w:val="00E50749"/>
    <w:rsid w:val="00E50BA8"/>
    <w:rsid w:val="00E51046"/>
    <w:rsid w:val="00E510F1"/>
    <w:rsid w:val="00E528D2"/>
    <w:rsid w:val="00E53285"/>
    <w:rsid w:val="00E53320"/>
    <w:rsid w:val="00E53BFE"/>
    <w:rsid w:val="00E541BB"/>
    <w:rsid w:val="00E54608"/>
    <w:rsid w:val="00E54ECA"/>
    <w:rsid w:val="00E5620E"/>
    <w:rsid w:val="00E5679E"/>
    <w:rsid w:val="00E569A9"/>
    <w:rsid w:val="00E57279"/>
    <w:rsid w:val="00E5739A"/>
    <w:rsid w:val="00E6189B"/>
    <w:rsid w:val="00E63B43"/>
    <w:rsid w:val="00E6549D"/>
    <w:rsid w:val="00E6681B"/>
    <w:rsid w:val="00E66B06"/>
    <w:rsid w:val="00E66C71"/>
    <w:rsid w:val="00E71BD5"/>
    <w:rsid w:val="00E7223B"/>
    <w:rsid w:val="00E73507"/>
    <w:rsid w:val="00E7417F"/>
    <w:rsid w:val="00E74618"/>
    <w:rsid w:val="00E74C11"/>
    <w:rsid w:val="00E76B60"/>
    <w:rsid w:val="00E76DE1"/>
    <w:rsid w:val="00E770C1"/>
    <w:rsid w:val="00E77139"/>
    <w:rsid w:val="00E77A77"/>
    <w:rsid w:val="00E81F17"/>
    <w:rsid w:val="00E82452"/>
    <w:rsid w:val="00E82601"/>
    <w:rsid w:val="00E82792"/>
    <w:rsid w:val="00E84B94"/>
    <w:rsid w:val="00E85016"/>
    <w:rsid w:val="00E86496"/>
    <w:rsid w:val="00E8658D"/>
    <w:rsid w:val="00E86764"/>
    <w:rsid w:val="00E87362"/>
    <w:rsid w:val="00E87E5A"/>
    <w:rsid w:val="00E90F31"/>
    <w:rsid w:val="00E91F03"/>
    <w:rsid w:val="00E92DD5"/>
    <w:rsid w:val="00E9388B"/>
    <w:rsid w:val="00E93BF8"/>
    <w:rsid w:val="00E95FB4"/>
    <w:rsid w:val="00E9615C"/>
    <w:rsid w:val="00E96163"/>
    <w:rsid w:val="00E96AAA"/>
    <w:rsid w:val="00E97276"/>
    <w:rsid w:val="00E97285"/>
    <w:rsid w:val="00E976EB"/>
    <w:rsid w:val="00EA1463"/>
    <w:rsid w:val="00EA1E74"/>
    <w:rsid w:val="00EA3564"/>
    <w:rsid w:val="00EA4030"/>
    <w:rsid w:val="00EA622A"/>
    <w:rsid w:val="00EB0693"/>
    <w:rsid w:val="00EB2690"/>
    <w:rsid w:val="00EB3552"/>
    <w:rsid w:val="00EB370A"/>
    <w:rsid w:val="00EB4828"/>
    <w:rsid w:val="00EB4DC3"/>
    <w:rsid w:val="00EB5F6E"/>
    <w:rsid w:val="00EB69C3"/>
    <w:rsid w:val="00EC00DD"/>
    <w:rsid w:val="00EC026D"/>
    <w:rsid w:val="00EC10A2"/>
    <w:rsid w:val="00EC1102"/>
    <w:rsid w:val="00EC1433"/>
    <w:rsid w:val="00EC1FB5"/>
    <w:rsid w:val="00EC28BF"/>
    <w:rsid w:val="00EC3951"/>
    <w:rsid w:val="00EC43A4"/>
    <w:rsid w:val="00EC478E"/>
    <w:rsid w:val="00EC4A87"/>
    <w:rsid w:val="00EC5327"/>
    <w:rsid w:val="00EC68A1"/>
    <w:rsid w:val="00EC6DE0"/>
    <w:rsid w:val="00EC6FA7"/>
    <w:rsid w:val="00EC7708"/>
    <w:rsid w:val="00EC79D2"/>
    <w:rsid w:val="00EC7D78"/>
    <w:rsid w:val="00ED315C"/>
    <w:rsid w:val="00ED3ACD"/>
    <w:rsid w:val="00ED3E84"/>
    <w:rsid w:val="00ED499F"/>
    <w:rsid w:val="00ED4C84"/>
    <w:rsid w:val="00ED5397"/>
    <w:rsid w:val="00ED5762"/>
    <w:rsid w:val="00ED5BF3"/>
    <w:rsid w:val="00ED5D6C"/>
    <w:rsid w:val="00ED61B5"/>
    <w:rsid w:val="00ED6253"/>
    <w:rsid w:val="00EE02B8"/>
    <w:rsid w:val="00EE0912"/>
    <w:rsid w:val="00EE1E51"/>
    <w:rsid w:val="00EE349B"/>
    <w:rsid w:val="00EE44E7"/>
    <w:rsid w:val="00EE67F4"/>
    <w:rsid w:val="00EF0DAF"/>
    <w:rsid w:val="00EF10C2"/>
    <w:rsid w:val="00EF18B9"/>
    <w:rsid w:val="00EF202C"/>
    <w:rsid w:val="00EF3018"/>
    <w:rsid w:val="00EF566D"/>
    <w:rsid w:val="00EF5E6F"/>
    <w:rsid w:val="00EF7242"/>
    <w:rsid w:val="00EF77BB"/>
    <w:rsid w:val="00F00822"/>
    <w:rsid w:val="00F015DC"/>
    <w:rsid w:val="00F02544"/>
    <w:rsid w:val="00F036D3"/>
    <w:rsid w:val="00F05357"/>
    <w:rsid w:val="00F05BDA"/>
    <w:rsid w:val="00F05D89"/>
    <w:rsid w:val="00F05EF1"/>
    <w:rsid w:val="00F066E1"/>
    <w:rsid w:val="00F068EC"/>
    <w:rsid w:val="00F06A3E"/>
    <w:rsid w:val="00F073B5"/>
    <w:rsid w:val="00F07A1E"/>
    <w:rsid w:val="00F07ADF"/>
    <w:rsid w:val="00F10926"/>
    <w:rsid w:val="00F10DAA"/>
    <w:rsid w:val="00F116AC"/>
    <w:rsid w:val="00F117A4"/>
    <w:rsid w:val="00F118F4"/>
    <w:rsid w:val="00F1218C"/>
    <w:rsid w:val="00F13353"/>
    <w:rsid w:val="00F138AF"/>
    <w:rsid w:val="00F14884"/>
    <w:rsid w:val="00F14B9E"/>
    <w:rsid w:val="00F14BBD"/>
    <w:rsid w:val="00F150B8"/>
    <w:rsid w:val="00F16B9D"/>
    <w:rsid w:val="00F17378"/>
    <w:rsid w:val="00F208E2"/>
    <w:rsid w:val="00F21F15"/>
    <w:rsid w:val="00F21FB0"/>
    <w:rsid w:val="00F23466"/>
    <w:rsid w:val="00F237D5"/>
    <w:rsid w:val="00F23AB6"/>
    <w:rsid w:val="00F23C41"/>
    <w:rsid w:val="00F23EA4"/>
    <w:rsid w:val="00F241E4"/>
    <w:rsid w:val="00F24464"/>
    <w:rsid w:val="00F25913"/>
    <w:rsid w:val="00F266F0"/>
    <w:rsid w:val="00F3006B"/>
    <w:rsid w:val="00F30134"/>
    <w:rsid w:val="00F30869"/>
    <w:rsid w:val="00F30CD6"/>
    <w:rsid w:val="00F3282A"/>
    <w:rsid w:val="00F33317"/>
    <w:rsid w:val="00F335C0"/>
    <w:rsid w:val="00F340DB"/>
    <w:rsid w:val="00F3472A"/>
    <w:rsid w:val="00F34912"/>
    <w:rsid w:val="00F352D9"/>
    <w:rsid w:val="00F409B7"/>
    <w:rsid w:val="00F40F1A"/>
    <w:rsid w:val="00F40F7F"/>
    <w:rsid w:val="00F41827"/>
    <w:rsid w:val="00F42239"/>
    <w:rsid w:val="00F4241B"/>
    <w:rsid w:val="00F42954"/>
    <w:rsid w:val="00F42B02"/>
    <w:rsid w:val="00F43252"/>
    <w:rsid w:val="00F436CE"/>
    <w:rsid w:val="00F437C2"/>
    <w:rsid w:val="00F43EED"/>
    <w:rsid w:val="00F4500F"/>
    <w:rsid w:val="00F45928"/>
    <w:rsid w:val="00F45D1D"/>
    <w:rsid w:val="00F46483"/>
    <w:rsid w:val="00F46549"/>
    <w:rsid w:val="00F46EC5"/>
    <w:rsid w:val="00F46FBA"/>
    <w:rsid w:val="00F4735B"/>
    <w:rsid w:val="00F47A62"/>
    <w:rsid w:val="00F5009B"/>
    <w:rsid w:val="00F5050A"/>
    <w:rsid w:val="00F50714"/>
    <w:rsid w:val="00F51733"/>
    <w:rsid w:val="00F52AE9"/>
    <w:rsid w:val="00F531E8"/>
    <w:rsid w:val="00F53DD3"/>
    <w:rsid w:val="00F54546"/>
    <w:rsid w:val="00F54555"/>
    <w:rsid w:val="00F54C46"/>
    <w:rsid w:val="00F564E4"/>
    <w:rsid w:val="00F57302"/>
    <w:rsid w:val="00F60384"/>
    <w:rsid w:val="00F60A6A"/>
    <w:rsid w:val="00F61832"/>
    <w:rsid w:val="00F61BE2"/>
    <w:rsid w:val="00F61EF7"/>
    <w:rsid w:val="00F634B5"/>
    <w:rsid w:val="00F64114"/>
    <w:rsid w:val="00F64E03"/>
    <w:rsid w:val="00F64FFC"/>
    <w:rsid w:val="00F65E2B"/>
    <w:rsid w:val="00F66745"/>
    <w:rsid w:val="00F669E3"/>
    <w:rsid w:val="00F66D1C"/>
    <w:rsid w:val="00F67356"/>
    <w:rsid w:val="00F6760D"/>
    <w:rsid w:val="00F67838"/>
    <w:rsid w:val="00F67A0A"/>
    <w:rsid w:val="00F67AE6"/>
    <w:rsid w:val="00F67D4B"/>
    <w:rsid w:val="00F70AD8"/>
    <w:rsid w:val="00F71C39"/>
    <w:rsid w:val="00F74376"/>
    <w:rsid w:val="00F74612"/>
    <w:rsid w:val="00F748BC"/>
    <w:rsid w:val="00F74D04"/>
    <w:rsid w:val="00F766C4"/>
    <w:rsid w:val="00F7691E"/>
    <w:rsid w:val="00F76994"/>
    <w:rsid w:val="00F76ABB"/>
    <w:rsid w:val="00F7717C"/>
    <w:rsid w:val="00F7748C"/>
    <w:rsid w:val="00F80B23"/>
    <w:rsid w:val="00F81767"/>
    <w:rsid w:val="00F817B9"/>
    <w:rsid w:val="00F81D34"/>
    <w:rsid w:val="00F81E3E"/>
    <w:rsid w:val="00F81E7D"/>
    <w:rsid w:val="00F82229"/>
    <w:rsid w:val="00F83CAE"/>
    <w:rsid w:val="00F85357"/>
    <w:rsid w:val="00F854F2"/>
    <w:rsid w:val="00F87982"/>
    <w:rsid w:val="00F9017F"/>
    <w:rsid w:val="00F90317"/>
    <w:rsid w:val="00F90A86"/>
    <w:rsid w:val="00F90AFC"/>
    <w:rsid w:val="00F916F7"/>
    <w:rsid w:val="00F92F76"/>
    <w:rsid w:val="00F953A9"/>
    <w:rsid w:val="00F95889"/>
    <w:rsid w:val="00F95D27"/>
    <w:rsid w:val="00F962DE"/>
    <w:rsid w:val="00F96749"/>
    <w:rsid w:val="00F96D32"/>
    <w:rsid w:val="00F97303"/>
    <w:rsid w:val="00F977A8"/>
    <w:rsid w:val="00F97BDC"/>
    <w:rsid w:val="00FA034F"/>
    <w:rsid w:val="00FA09A4"/>
    <w:rsid w:val="00FA0DE3"/>
    <w:rsid w:val="00FA2A11"/>
    <w:rsid w:val="00FA2EA0"/>
    <w:rsid w:val="00FA360B"/>
    <w:rsid w:val="00FA364D"/>
    <w:rsid w:val="00FA481D"/>
    <w:rsid w:val="00FA4A31"/>
    <w:rsid w:val="00FA720F"/>
    <w:rsid w:val="00FA74AD"/>
    <w:rsid w:val="00FA7865"/>
    <w:rsid w:val="00FB0D31"/>
    <w:rsid w:val="00FB1351"/>
    <w:rsid w:val="00FB196D"/>
    <w:rsid w:val="00FB1AC4"/>
    <w:rsid w:val="00FB2286"/>
    <w:rsid w:val="00FB2329"/>
    <w:rsid w:val="00FB2960"/>
    <w:rsid w:val="00FB29AB"/>
    <w:rsid w:val="00FB3B4A"/>
    <w:rsid w:val="00FB5CA1"/>
    <w:rsid w:val="00FB6D5F"/>
    <w:rsid w:val="00FB6E0B"/>
    <w:rsid w:val="00FC02A9"/>
    <w:rsid w:val="00FC137F"/>
    <w:rsid w:val="00FC1751"/>
    <w:rsid w:val="00FC2A67"/>
    <w:rsid w:val="00FC34AB"/>
    <w:rsid w:val="00FC4E6F"/>
    <w:rsid w:val="00FC502E"/>
    <w:rsid w:val="00FC6826"/>
    <w:rsid w:val="00FC689E"/>
    <w:rsid w:val="00FC6CE8"/>
    <w:rsid w:val="00FD0574"/>
    <w:rsid w:val="00FD22AD"/>
    <w:rsid w:val="00FD328F"/>
    <w:rsid w:val="00FD39FB"/>
    <w:rsid w:val="00FD4245"/>
    <w:rsid w:val="00FD4B2C"/>
    <w:rsid w:val="00FD4B7C"/>
    <w:rsid w:val="00FD4BC1"/>
    <w:rsid w:val="00FD5EFB"/>
    <w:rsid w:val="00FD5F12"/>
    <w:rsid w:val="00FD6B5B"/>
    <w:rsid w:val="00FD724E"/>
    <w:rsid w:val="00FD7384"/>
    <w:rsid w:val="00FE0DF5"/>
    <w:rsid w:val="00FE0E01"/>
    <w:rsid w:val="00FE0E36"/>
    <w:rsid w:val="00FE173C"/>
    <w:rsid w:val="00FE1EED"/>
    <w:rsid w:val="00FE205D"/>
    <w:rsid w:val="00FE2F83"/>
    <w:rsid w:val="00FE3F39"/>
    <w:rsid w:val="00FE5DB8"/>
    <w:rsid w:val="00FE611F"/>
    <w:rsid w:val="00FE72F7"/>
    <w:rsid w:val="00FE7651"/>
    <w:rsid w:val="00FF1A5B"/>
    <w:rsid w:val="00FF20CC"/>
    <w:rsid w:val="00FF2CCC"/>
    <w:rsid w:val="00FF302D"/>
    <w:rsid w:val="00FF4D60"/>
    <w:rsid w:val="00FF59F1"/>
    <w:rsid w:val="00FF5A37"/>
    <w:rsid w:val="00FF64A5"/>
    <w:rsid w:val="00FF6921"/>
    <w:rsid w:val="00FF6CDE"/>
    <w:rsid w:val="00FF7D25"/>
    <w:rsid w:val="015E6F4F"/>
    <w:rsid w:val="01BF2B9A"/>
    <w:rsid w:val="01C94BAD"/>
    <w:rsid w:val="02A855E1"/>
    <w:rsid w:val="055F2DFE"/>
    <w:rsid w:val="07224478"/>
    <w:rsid w:val="0B6E73CC"/>
    <w:rsid w:val="0FAB1868"/>
    <w:rsid w:val="122D2187"/>
    <w:rsid w:val="12DE1A34"/>
    <w:rsid w:val="13F4634C"/>
    <w:rsid w:val="147F0AF3"/>
    <w:rsid w:val="1A0117C1"/>
    <w:rsid w:val="1AFC4541"/>
    <w:rsid w:val="1C567C86"/>
    <w:rsid w:val="1F670BDD"/>
    <w:rsid w:val="20AC546A"/>
    <w:rsid w:val="225F7E57"/>
    <w:rsid w:val="253363F3"/>
    <w:rsid w:val="260756E7"/>
    <w:rsid w:val="270C6CB7"/>
    <w:rsid w:val="27831FCF"/>
    <w:rsid w:val="28CF2EBE"/>
    <w:rsid w:val="29504F82"/>
    <w:rsid w:val="2A9A6145"/>
    <w:rsid w:val="2BC07C24"/>
    <w:rsid w:val="2D7F2FDA"/>
    <w:rsid w:val="2FDB28EE"/>
    <w:rsid w:val="3541603E"/>
    <w:rsid w:val="35BF0EFF"/>
    <w:rsid w:val="37F1420E"/>
    <w:rsid w:val="3B3C3D15"/>
    <w:rsid w:val="3B554428"/>
    <w:rsid w:val="403E1AF3"/>
    <w:rsid w:val="43010382"/>
    <w:rsid w:val="485F439E"/>
    <w:rsid w:val="493B457E"/>
    <w:rsid w:val="4BDC0B46"/>
    <w:rsid w:val="4DEE04B5"/>
    <w:rsid w:val="4E7F4A64"/>
    <w:rsid w:val="4F926C4C"/>
    <w:rsid w:val="503D5696"/>
    <w:rsid w:val="50A140C6"/>
    <w:rsid w:val="51B11CD1"/>
    <w:rsid w:val="52351479"/>
    <w:rsid w:val="59A81331"/>
    <w:rsid w:val="5E6B7648"/>
    <w:rsid w:val="5F816997"/>
    <w:rsid w:val="615416F1"/>
    <w:rsid w:val="61DD76FB"/>
    <w:rsid w:val="64E1700C"/>
    <w:rsid w:val="66B113A9"/>
    <w:rsid w:val="6B3741A9"/>
    <w:rsid w:val="6D0D443E"/>
    <w:rsid w:val="6E78720F"/>
    <w:rsid w:val="706F7D85"/>
    <w:rsid w:val="70C40E98"/>
    <w:rsid w:val="71252C82"/>
    <w:rsid w:val="719B6504"/>
    <w:rsid w:val="7204427A"/>
    <w:rsid w:val="72F60CDC"/>
    <w:rsid w:val="7472484C"/>
    <w:rsid w:val="755D57B0"/>
    <w:rsid w:val="762E25F6"/>
    <w:rsid w:val="76A14C39"/>
    <w:rsid w:val="77674A82"/>
    <w:rsid w:val="790F7095"/>
    <w:rsid w:val="7AA332F4"/>
    <w:rsid w:val="7C2B6241"/>
    <w:rsid w:val="7D7B350F"/>
    <w:rsid w:val="7F2434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9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95"/>
    <w:qFormat/>
    <w:uiPriority w:val="9"/>
    <w:pPr>
      <w:keepNext/>
      <w:keepLines/>
      <w:spacing w:before="340" w:after="330" w:line="578" w:lineRule="auto"/>
      <w:outlineLvl w:val="0"/>
    </w:pPr>
    <w:rPr>
      <w:b/>
      <w:bCs/>
      <w:kern w:val="44"/>
      <w:sz w:val="30"/>
      <w:szCs w:val="44"/>
    </w:rPr>
  </w:style>
  <w:style w:type="paragraph" w:styleId="4">
    <w:name w:val="heading 2"/>
    <w:basedOn w:val="1"/>
    <w:next w:val="1"/>
    <w:link w:val="99"/>
    <w:qFormat/>
    <w:uiPriority w:val="0"/>
    <w:pPr>
      <w:keepNext/>
      <w:keepLines/>
      <w:spacing w:before="260" w:after="260" w:line="416" w:lineRule="auto"/>
      <w:ind w:firstLine="628"/>
      <w:jc w:val="center"/>
      <w:outlineLvl w:val="1"/>
    </w:pPr>
    <w:rPr>
      <w:rFonts w:ascii="Arial" w:hAnsi="Arial" w:eastAsia="黑体"/>
      <w:b/>
      <w:bCs/>
      <w:sz w:val="32"/>
      <w:szCs w:val="32"/>
    </w:rPr>
  </w:style>
  <w:style w:type="paragraph" w:styleId="5">
    <w:name w:val="heading 3"/>
    <w:basedOn w:val="1"/>
    <w:next w:val="1"/>
    <w:link w:val="84"/>
    <w:qFormat/>
    <w:uiPriority w:val="0"/>
    <w:pPr>
      <w:keepNext/>
      <w:keepLines/>
      <w:spacing w:before="260" w:after="260" w:line="416" w:lineRule="auto"/>
      <w:jc w:val="center"/>
      <w:outlineLvl w:val="2"/>
    </w:pPr>
    <w:rPr>
      <w:rFonts w:ascii="宋体"/>
      <w:b/>
      <w:bCs/>
      <w:sz w:val="32"/>
      <w:szCs w:val="32"/>
    </w:rPr>
  </w:style>
  <w:style w:type="paragraph" w:styleId="6">
    <w:name w:val="heading 4"/>
    <w:basedOn w:val="1"/>
    <w:next w:val="1"/>
    <w:link w:val="90"/>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102"/>
    <w:qFormat/>
    <w:uiPriority w:val="0"/>
    <w:pPr>
      <w:keepNext/>
      <w:outlineLvl w:val="4"/>
    </w:pPr>
    <w:rPr>
      <w:rFonts w:ascii="宋体" w:hAnsi="Arial"/>
      <w:bCs/>
      <w:sz w:val="28"/>
      <w:szCs w:val="20"/>
    </w:rPr>
  </w:style>
  <w:style w:type="paragraph" w:styleId="8">
    <w:name w:val="heading 6"/>
    <w:basedOn w:val="1"/>
    <w:next w:val="1"/>
    <w:link w:val="104"/>
    <w:qFormat/>
    <w:uiPriority w:val="0"/>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9">
    <w:name w:val="heading 7"/>
    <w:basedOn w:val="1"/>
    <w:next w:val="1"/>
    <w:link w:val="93"/>
    <w:qFormat/>
    <w:uiPriority w:val="0"/>
    <w:pPr>
      <w:keepNext/>
      <w:keepLines/>
      <w:spacing w:before="240" w:after="64" w:line="320" w:lineRule="auto"/>
      <w:ind w:right="-24" w:rightChars="-10" w:firstLine="464" w:firstLineChars="225"/>
      <w:jc w:val="left"/>
      <w:outlineLvl w:val="6"/>
    </w:pPr>
    <w:rPr>
      <w:rFonts w:ascii="Arial" w:hAnsi="Arial" w:eastAsia="仿宋_GB2312"/>
      <w:b/>
      <w:bCs/>
      <w:spacing w:val="-4"/>
      <w:sz w:val="24"/>
      <w:szCs w:val="24"/>
    </w:rPr>
  </w:style>
  <w:style w:type="paragraph" w:styleId="10">
    <w:name w:val="heading 8"/>
    <w:basedOn w:val="1"/>
    <w:next w:val="1"/>
    <w:link w:val="132"/>
    <w:qFormat/>
    <w:uiPriority w:val="0"/>
    <w:pPr>
      <w:keepNext/>
      <w:keepLines/>
      <w:spacing w:line="400" w:lineRule="exact"/>
      <w:jc w:val="center"/>
      <w:outlineLvl w:val="7"/>
    </w:pPr>
    <w:rPr>
      <w:rFonts w:ascii="宋体" w:hAnsi="宋体" w:eastAsia="黑体"/>
      <w:sz w:val="32"/>
      <w:szCs w:val="32"/>
    </w:rPr>
  </w:style>
  <w:style w:type="paragraph" w:styleId="11">
    <w:name w:val="heading 9"/>
    <w:basedOn w:val="10"/>
    <w:next w:val="1"/>
    <w:link w:val="133"/>
    <w:qFormat/>
    <w:uiPriority w:val="0"/>
    <w:pPr>
      <w:tabs>
        <w:tab w:val="left" w:pos="2160"/>
      </w:tabs>
      <w:ind w:left="1559" w:hanging="1559"/>
      <w:outlineLvl w:val="8"/>
    </w:pPr>
    <w:rPr>
      <w:rFonts w:ascii="Times New Roman" w:hAnsi="Times New Roman" w:eastAsia="宋体"/>
      <w:b/>
      <w:bCs/>
      <w:sz w:val="30"/>
      <w:szCs w:val="18"/>
    </w:rPr>
  </w:style>
  <w:style w:type="character" w:default="1" w:styleId="69">
    <w:name w:val="Default Paragraph Font"/>
    <w:semiHidden/>
    <w:unhideWhenUsed/>
    <w:qFormat/>
    <w:uiPriority w:val="1"/>
  </w:style>
  <w:style w:type="table" w:default="1" w:styleId="67">
    <w:name w:val="Normal Table"/>
    <w:semiHidden/>
    <w:unhideWhenUsed/>
    <w:qFormat/>
    <w:uiPriority w:val="99"/>
    <w:tblPr>
      <w:tblCellMar>
        <w:top w:w="0" w:type="dxa"/>
        <w:left w:w="108" w:type="dxa"/>
        <w:bottom w:w="0" w:type="dxa"/>
        <w:right w:w="108" w:type="dxa"/>
      </w:tblCellMar>
    </w:tblPr>
  </w:style>
  <w:style w:type="paragraph" w:customStyle="1" w:styleId="2">
    <w:name w:val="_Style 3"/>
    <w:basedOn w:val="1"/>
    <w:qFormat/>
    <w:uiPriority w:val="0"/>
    <w:pPr>
      <w:ind w:firstLine="420" w:firstLineChars="200"/>
    </w:pPr>
    <w:rPr>
      <w:rFonts w:ascii="Calibri" w:hAnsi="Calibri"/>
    </w:rPr>
  </w:style>
  <w:style w:type="paragraph" w:styleId="12">
    <w:name w:val="List 3"/>
    <w:basedOn w:val="1"/>
    <w:qFormat/>
    <w:uiPriority w:val="0"/>
    <w:pPr>
      <w:ind w:left="100" w:leftChars="400" w:hanging="200" w:hangingChars="200"/>
    </w:pPr>
    <w:rPr>
      <w:rFonts w:ascii="Calibri" w:hAnsi="Calibri"/>
    </w:rPr>
  </w:style>
  <w:style w:type="paragraph" w:styleId="13">
    <w:name w:val="toc 7"/>
    <w:basedOn w:val="1"/>
    <w:next w:val="1"/>
    <w:qFormat/>
    <w:uiPriority w:val="39"/>
    <w:pPr>
      <w:ind w:left="1260"/>
      <w:jc w:val="left"/>
    </w:pPr>
    <w:rPr>
      <w:szCs w:val="21"/>
    </w:rPr>
  </w:style>
  <w:style w:type="paragraph" w:styleId="14">
    <w:name w:val="table of authorities"/>
    <w:basedOn w:val="1"/>
    <w:next w:val="1"/>
    <w:qFormat/>
    <w:uiPriority w:val="0"/>
    <w:pPr>
      <w:ind w:left="420" w:leftChars="200"/>
    </w:pPr>
    <w:rPr>
      <w:szCs w:val="20"/>
    </w:rPr>
  </w:style>
  <w:style w:type="paragraph" w:styleId="15">
    <w:name w:val="index 8"/>
    <w:basedOn w:val="1"/>
    <w:next w:val="1"/>
    <w:qFormat/>
    <w:uiPriority w:val="0"/>
    <w:pPr>
      <w:ind w:left="1400" w:leftChars="1400"/>
    </w:pPr>
    <w:rPr>
      <w:szCs w:val="20"/>
    </w:rPr>
  </w:style>
  <w:style w:type="paragraph" w:styleId="16">
    <w:name w:val="Normal Indent"/>
    <w:basedOn w:val="1"/>
    <w:link w:val="337"/>
    <w:unhideWhenUsed/>
    <w:qFormat/>
    <w:uiPriority w:val="0"/>
    <w:pPr>
      <w:ind w:firstLine="420" w:firstLineChars="200"/>
    </w:pPr>
    <w:rPr>
      <w:rFonts w:ascii="Calibri" w:hAnsi="Calibri"/>
    </w:rPr>
  </w:style>
  <w:style w:type="paragraph" w:styleId="17">
    <w:name w:val="caption"/>
    <w:basedOn w:val="1"/>
    <w:next w:val="1"/>
    <w:qFormat/>
    <w:uiPriority w:val="0"/>
    <w:pPr>
      <w:spacing w:before="152" w:after="160"/>
    </w:pPr>
    <w:rPr>
      <w:rFonts w:ascii="Arial" w:hAnsi="Arial" w:eastAsia="黑体" w:cs="Arial"/>
      <w:sz w:val="20"/>
      <w:szCs w:val="20"/>
    </w:rPr>
  </w:style>
  <w:style w:type="paragraph" w:styleId="18">
    <w:name w:val="index 5"/>
    <w:basedOn w:val="1"/>
    <w:next w:val="1"/>
    <w:qFormat/>
    <w:uiPriority w:val="0"/>
    <w:pPr>
      <w:ind w:left="800" w:leftChars="800"/>
    </w:pPr>
    <w:rPr>
      <w:szCs w:val="20"/>
    </w:rPr>
  </w:style>
  <w:style w:type="paragraph" w:styleId="19">
    <w:name w:val="Document Map"/>
    <w:basedOn w:val="1"/>
    <w:link w:val="108"/>
    <w:qFormat/>
    <w:uiPriority w:val="0"/>
    <w:pPr>
      <w:shd w:val="clear" w:color="auto" w:fill="000080"/>
    </w:pPr>
    <w:rPr>
      <w:szCs w:val="20"/>
    </w:rPr>
  </w:style>
  <w:style w:type="paragraph" w:styleId="20">
    <w:name w:val="toa heading"/>
    <w:basedOn w:val="1"/>
    <w:next w:val="1"/>
    <w:qFormat/>
    <w:uiPriority w:val="0"/>
    <w:pPr>
      <w:spacing w:before="120"/>
    </w:pPr>
    <w:rPr>
      <w:rFonts w:ascii="Arial" w:hAnsi="Arial"/>
      <w:b/>
      <w:bCs/>
      <w:szCs w:val="24"/>
    </w:rPr>
  </w:style>
  <w:style w:type="paragraph" w:styleId="21">
    <w:name w:val="annotation text"/>
    <w:basedOn w:val="1"/>
    <w:link w:val="96"/>
    <w:qFormat/>
    <w:uiPriority w:val="99"/>
    <w:pPr>
      <w:jc w:val="left"/>
    </w:pPr>
    <w:rPr>
      <w:szCs w:val="20"/>
    </w:rPr>
  </w:style>
  <w:style w:type="paragraph" w:styleId="22">
    <w:name w:val="index 6"/>
    <w:basedOn w:val="1"/>
    <w:next w:val="1"/>
    <w:qFormat/>
    <w:uiPriority w:val="0"/>
    <w:pPr>
      <w:ind w:left="1000" w:leftChars="1000"/>
    </w:pPr>
    <w:rPr>
      <w:szCs w:val="20"/>
    </w:rPr>
  </w:style>
  <w:style w:type="paragraph" w:styleId="23">
    <w:name w:val="Salutation"/>
    <w:basedOn w:val="1"/>
    <w:next w:val="1"/>
    <w:link w:val="138"/>
    <w:qFormat/>
    <w:uiPriority w:val="0"/>
    <w:rPr>
      <w:rFonts w:ascii="仿宋_GB2312" w:hAnsi="Calibri" w:eastAsia="仿宋_GB2312"/>
      <w:bCs/>
      <w:sz w:val="28"/>
      <w:szCs w:val="20"/>
    </w:rPr>
  </w:style>
  <w:style w:type="paragraph" w:styleId="24">
    <w:name w:val="Body Text 3"/>
    <w:basedOn w:val="1"/>
    <w:link w:val="86"/>
    <w:qFormat/>
    <w:uiPriority w:val="0"/>
    <w:rPr>
      <w:rFonts w:ascii="黑体" w:hAnsi="Arial" w:eastAsia="黑体"/>
      <w:b/>
      <w:sz w:val="28"/>
      <w:szCs w:val="20"/>
    </w:rPr>
  </w:style>
  <w:style w:type="paragraph" w:styleId="25">
    <w:name w:val="Body Text"/>
    <w:basedOn w:val="1"/>
    <w:link w:val="92"/>
    <w:qFormat/>
    <w:uiPriority w:val="0"/>
    <w:rPr>
      <w:rFonts w:ascii="宋体" w:hAnsi="Arial"/>
      <w:sz w:val="28"/>
      <w:szCs w:val="20"/>
    </w:rPr>
  </w:style>
  <w:style w:type="paragraph" w:styleId="26">
    <w:name w:val="Body Text Indent"/>
    <w:basedOn w:val="1"/>
    <w:next w:val="27"/>
    <w:link w:val="106"/>
    <w:qFormat/>
    <w:uiPriority w:val="99"/>
    <w:pPr>
      <w:ind w:firstLine="645"/>
    </w:pPr>
    <w:rPr>
      <w:rFonts w:ascii="楷体_GB2312" w:eastAsia="楷体_GB2312"/>
      <w:sz w:val="32"/>
      <w:szCs w:val="20"/>
    </w:rPr>
  </w:style>
  <w:style w:type="paragraph" w:styleId="27">
    <w:name w:val="envelope return"/>
    <w:basedOn w:val="1"/>
    <w:unhideWhenUsed/>
    <w:qFormat/>
    <w:uiPriority w:val="99"/>
    <w:pPr>
      <w:snapToGrid w:val="0"/>
    </w:pPr>
    <w:rPr>
      <w:rFonts w:ascii="Arial" w:hAnsi="Arial"/>
    </w:rPr>
  </w:style>
  <w:style w:type="paragraph" w:styleId="28">
    <w:name w:val="List 2"/>
    <w:basedOn w:val="1"/>
    <w:qFormat/>
    <w:uiPriority w:val="0"/>
    <w:pPr>
      <w:ind w:left="100" w:leftChars="200" w:hanging="200" w:hangingChars="200"/>
    </w:pPr>
    <w:rPr>
      <w:rFonts w:ascii="Calibri" w:hAnsi="Calibri"/>
    </w:rPr>
  </w:style>
  <w:style w:type="paragraph" w:styleId="29">
    <w:name w:val="List Continue"/>
    <w:basedOn w:val="1"/>
    <w:qFormat/>
    <w:uiPriority w:val="0"/>
    <w:pPr>
      <w:spacing w:after="120"/>
      <w:ind w:left="420" w:leftChars="200"/>
    </w:pPr>
    <w:rPr>
      <w:rFonts w:ascii="Calibri" w:hAnsi="Calibri"/>
    </w:rPr>
  </w:style>
  <w:style w:type="paragraph" w:styleId="30">
    <w:name w:val="Block Text"/>
    <w:basedOn w:val="1"/>
    <w:qFormat/>
    <w:uiPriority w:val="0"/>
    <w:pPr>
      <w:spacing w:after="156"/>
    </w:pPr>
    <w:rPr>
      <w:rFonts w:ascii="宋体"/>
    </w:rPr>
  </w:style>
  <w:style w:type="paragraph" w:styleId="31">
    <w:name w:val="index 4"/>
    <w:basedOn w:val="1"/>
    <w:next w:val="1"/>
    <w:qFormat/>
    <w:uiPriority w:val="0"/>
    <w:pPr>
      <w:ind w:left="600" w:leftChars="600"/>
    </w:pPr>
    <w:rPr>
      <w:szCs w:val="20"/>
    </w:rPr>
  </w:style>
  <w:style w:type="paragraph" w:styleId="32">
    <w:name w:val="toc 5"/>
    <w:basedOn w:val="1"/>
    <w:next w:val="1"/>
    <w:qFormat/>
    <w:uiPriority w:val="39"/>
    <w:pPr>
      <w:ind w:left="840"/>
      <w:jc w:val="left"/>
    </w:pPr>
    <w:rPr>
      <w:szCs w:val="21"/>
    </w:rPr>
  </w:style>
  <w:style w:type="paragraph" w:styleId="33">
    <w:name w:val="toc 3"/>
    <w:basedOn w:val="1"/>
    <w:next w:val="1"/>
    <w:qFormat/>
    <w:uiPriority w:val="39"/>
    <w:pPr>
      <w:tabs>
        <w:tab w:val="right" w:leader="dot" w:pos="9403"/>
      </w:tabs>
      <w:spacing w:line="380" w:lineRule="exact"/>
      <w:ind w:left="420"/>
      <w:jc w:val="left"/>
    </w:pPr>
    <w:rPr>
      <w:i/>
      <w:iCs/>
      <w:szCs w:val="24"/>
    </w:rPr>
  </w:style>
  <w:style w:type="paragraph" w:styleId="34">
    <w:name w:val="Plain Text"/>
    <w:basedOn w:val="1"/>
    <w:link w:val="97"/>
    <w:qFormat/>
    <w:uiPriority w:val="99"/>
    <w:rPr>
      <w:rFonts w:ascii="宋体" w:hAnsi="Courier New"/>
      <w:szCs w:val="20"/>
    </w:rPr>
  </w:style>
  <w:style w:type="paragraph" w:styleId="35">
    <w:name w:val="toc 8"/>
    <w:basedOn w:val="1"/>
    <w:next w:val="1"/>
    <w:qFormat/>
    <w:uiPriority w:val="39"/>
    <w:pPr>
      <w:ind w:left="1470"/>
      <w:jc w:val="left"/>
    </w:pPr>
    <w:rPr>
      <w:szCs w:val="21"/>
    </w:rPr>
  </w:style>
  <w:style w:type="paragraph" w:styleId="36">
    <w:name w:val="index 3"/>
    <w:basedOn w:val="1"/>
    <w:next w:val="1"/>
    <w:qFormat/>
    <w:uiPriority w:val="0"/>
    <w:pPr>
      <w:ind w:left="400" w:leftChars="400"/>
    </w:pPr>
    <w:rPr>
      <w:szCs w:val="20"/>
    </w:rPr>
  </w:style>
  <w:style w:type="paragraph" w:styleId="37">
    <w:name w:val="Date"/>
    <w:basedOn w:val="1"/>
    <w:next w:val="1"/>
    <w:link w:val="87"/>
    <w:qFormat/>
    <w:uiPriority w:val="0"/>
    <w:rPr>
      <w:b/>
      <w:sz w:val="28"/>
      <w:szCs w:val="20"/>
    </w:rPr>
  </w:style>
  <w:style w:type="paragraph" w:styleId="38">
    <w:name w:val="Body Text Indent 2"/>
    <w:basedOn w:val="1"/>
    <w:link w:val="94"/>
    <w:qFormat/>
    <w:uiPriority w:val="0"/>
    <w:pPr>
      <w:ind w:left="630" w:firstLine="645"/>
    </w:pPr>
    <w:rPr>
      <w:rFonts w:ascii="Arial" w:hAnsi="Arial" w:eastAsia="仿宋_GB2312"/>
      <w:sz w:val="32"/>
      <w:szCs w:val="20"/>
    </w:rPr>
  </w:style>
  <w:style w:type="paragraph" w:styleId="39">
    <w:name w:val="Balloon Text"/>
    <w:basedOn w:val="1"/>
    <w:link w:val="85"/>
    <w:qFormat/>
    <w:uiPriority w:val="0"/>
    <w:rPr>
      <w:sz w:val="18"/>
      <w:szCs w:val="18"/>
    </w:rPr>
  </w:style>
  <w:style w:type="paragraph" w:styleId="40">
    <w:name w:val="footer"/>
    <w:basedOn w:val="1"/>
    <w:link w:val="89"/>
    <w:qFormat/>
    <w:uiPriority w:val="99"/>
    <w:pPr>
      <w:tabs>
        <w:tab w:val="center" w:pos="4153"/>
        <w:tab w:val="right" w:pos="8306"/>
      </w:tabs>
      <w:snapToGrid w:val="0"/>
      <w:jc w:val="left"/>
    </w:pPr>
    <w:rPr>
      <w:sz w:val="18"/>
      <w:szCs w:val="20"/>
    </w:rPr>
  </w:style>
  <w:style w:type="paragraph" w:styleId="41">
    <w:name w:val="header"/>
    <w:basedOn w:val="1"/>
    <w:link w:val="98"/>
    <w:qFormat/>
    <w:uiPriority w:val="0"/>
    <w:pPr>
      <w:pBdr>
        <w:bottom w:val="single" w:color="auto" w:sz="6" w:space="1"/>
      </w:pBdr>
      <w:tabs>
        <w:tab w:val="center" w:pos="4153"/>
        <w:tab w:val="right" w:pos="8306"/>
      </w:tabs>
      <w:snapToGrid w:val="0"/>
      <w:jc w:val="center"/>
    </w:pPr>
    <w:rPr>
      <w:sz w:val="18"/>
      <w:szCs w:val="20"/>
    </w:rPr>
  </w:style>
  <w:style w:type="paragraph" w:styleId="42">
    <w:name w:val="toc 1"/>
    <w:basedOn w:val="1"/>
    <w:next w:val="1"/>
    <w:qFormat/>
    <w:uiPriority w:val="99"/>
    <w:pPr>
      <w:spacing w:before="120" w:after="120"/>
      <w:jc w:val="left"/>
    </w:pPr>
    <w:rPr>
      <w:caps/>
      <w:szCs w:val="24"/>
    </w:rPr>
  </w:style>
  <w:style w:type="paragraph" w:styleId="43">
    <w:name w:val="List Continue 4"/>
    <w:basedOn w:val="1"/>
    <w:qFormat/>
    <w:uiPriority w:val="0"/>
    <w:pPr>
      <w:spacing w:after="120"/>
      <w:ind w:left="1680" w:leftChars="800"/>
    </w:pPr>
    <w:rPr>
      <w:rFonts w:ascii="Calibri" w:hAnsi="Calibri"/>
    </w:rPr>
  </w:style>
  <w:style w:type="paragraph" w:styleId="44">
    <w:name w:val="toc 4"/>
    <w:basedOn w:val="1"/>
    <w:next w:val="1"/>
    <w:qFormat/>
    <w:uiPriority w:val="39"/>
    <w:pPr>
      <w:ind w:left="630"/>
      <w:jc w:val="left"/>
    </w:pPr>
    <w:rPr>
      <w:szCs w:val="21"/>
    </w:rPr>
  </w:style>
  <w:style w:type="paragraph" w:styleId="45">
    <w:name w:val="index heading"/>
    <w:basedOn w:val="1"/>
    <w:next w:val="46"/>
    <w:qFormat/>
    <w:uiPriority w:val="0"/>
    <w:rPr>
      <w:szCs w:val="20"/>
    </w:rPr>
  </w:style>
  <w:style w:type="paragraph" w:styleId="46">
    <w:name w:val="index 1"/>
    <w:basedOn w:val="1"/>
    <w:next w:val="1"/>
    <w:qFormat/>
    <w:uiPriority w:val="0"/>
    <w:pPr>
      <w:jc w:val="center"/>
    </w:pPr>
    <w:rPr>
      <w:rFonts w:ascii="仿宋_GB2312" w:eastAsia="仿宋_GB2312"/>
      <w:b/>
      <w:bCs/>
      <w:sz w:val="28"/>
      <w:szCs w:val="20"/>
    </w:rPr>
  </w:style>
  <w:style w:type="paragraph" w:styleId="47">
    <w:name w:val="Subtitle"/>
    <w:basedOn w:val="1"/>
    <w:link w:val="244"/>
    <w:qFormat/>
    <w:uiPriority w:val="0"/>
    <w:pPr>
      <w:spacing w:before="240" w:after="60" w:line="312" w:lineRule="auto"/>
      <w:jc w:val="center"/>
      <w:outlineLvl w:val="1"/>
    </w:pPr>
    <w:rPr>
      <w:rFonts w:ascii="Arial" w:hAnsi="Arial"/>
      <w:b/>
      <w:bCs/>
      <w:kern w:val="28"/>
      <w:sz w:val="32"/>
      <w:szCs w:val="32"/>
    </w:rPr>
  </w:style>
  <w:style w:type="paragraph" w:styleId="48">
    <w:name w:val="List"/>
    <w:basedOn w:val="1"/>
    <w:qFormat/>
    <w:uiPriority w:val="0"/>
    <w:pPr>
      <w:ind w:left="200" w:hanging="200" w:hangingChars="200"/>
    </w:pPr>
    <w:rPr>
      <w:rFonts w:ascii="Calibri" w:hAnsi="Calibri"/>
    </w:rPr>
  </w:style>
  <w:style w:type="paragraph" w:styleId="49">
    <w:name w:val="footnote text"/>
    <w:basedOn w:val="1"/>
    <w:link w:val="157"/>
    <w:qFormat/>
    <w:uiPriority w:val="0"/>
    <w:pPr>
      <w:adjustRightInd w:val="0"/>
      <w:snapToGrid w:val="0"/>
      <w:spacing w:line="420" w:lineRule="atLeast"/>
      <w:ind w:firstLine="454"/>
      <w:jc w:val="left"/>
      <w:textAlignment w:val="baseline"/>
    </w:pPr>
    <w:rPr>
      <w:rFonts w:ascii="Calibri" w:hAnsi="Calibri"/>
      <w:bCs/>
      <w:kern w:val="0"/>
      <w:sz w:val="18"/>
      <w:szCs w:val="20"/>
    </w:rPr>
  </w:style>
  <w:style w:type="paragraph" w:styleId="50">
    <w:name w:val="toc 6"/>
    <w:basedOn w:val="1"/>
    <w:next w:val="1"/>
    <w:qFormat/>
    <w:uiPriority w:val="39"/>
    <w:pPr>
      <w:ind w:left="1050"/>
      <w:jc w:val="left"/>
    </w:pPr>
    <w:rPr>
      <w:szCs w:val="21"/>
    </w:rPr>
  </w:style>
  <w:style w:type="paragraph" w:styleId="51">
    <w:name w:val="Body Text Indent 3"/>
    <w:basedOn w:val="1"/>
    <w:link w:val="103"/>
    <w:qFormat/>
    <w:uiPriority w:val="0"/>
    <w:pPr>
      <w:ind w:firstLine="645"/>
    </w:pPr>
    <w:rPr>
      <w:rFonts w:ascii="仿宋_GB2312" w:hAnsi="Arial" w:eastAsia="仿宋_GB2312"/>
      <w:color w:val="000000"/>
      <w:sz w:val="30"/>
      <w:szCs w:val="20"/>
    </w:rPr>
  </w:style>
  <w:style w:type="paragraph" w:styleId="52">
    <w:name w:val="index 7"/>
    <w:basedOn w:val="1"/>
    <w:next w:val="1"/>
    <w:qFormat/>
    <w:uiPriority w:val="0"/>
    <w:pPr>
      <w:ind w:left="1200" w:leftChars="1200"/>
    </w:pPr>
    <w:rPr>
      <w:szCs w:val="20"/>
    </w:rPr>
  </w:style>
  <w:style w:type="paragraph" w:styleId="53">
    <w:name w:val="index 9"/>
    <w:basedOn w:val="1"/>
    <w:next w:val="1"/>
    <w:qFormat/>
    <w:uiPriority w:val="0"/>
    <w:pPr>
      <w:ind w:left="1600" w:leftChars="1600"/>
    </w:pPr>
    <w:rPr>
      <w:szCs w:val="20"/>
    </w:rPr>
  </w:style>
  <w:style w:type="paragraph" w:styleId="54">
    <w:name w:val="table of figures"/>
    <w:basedOn w:val="1"/>
    <w:next w:val="1"/>
    <w:qFormat/>
    <w:uiPriority w:val="0"/>
    <w:pPr>
      <w:widowControl/>
      <w:spacing w:line="240" w:lineRule="exact"/>
      <w:ind w:left="200" w:leftChars="200" w:hanging="200" w:hangingChars="200"/>
      <w:jc w:val="left"/>
    </w:pPr>
    <w:rPr>
      <w:szCs w:val="24"/>
    </w:rPr>
  </w:style>
  <w:style w:type="paragraph" w:styleId="55">
    <w:name w:val="toc 2"/>
    <w:basedOn w:val="1"/>
    <w:next w:val="1"/>
    <w:qFormat/>
    <w:uiPriority w:val="39"/>
    <w:pPr>
      <w:tabs>
        <w:tab w:val="right" w:leader="dot" w:pos="9403"/>
      </w:tabs>
      <w:ind w:left="210"/>
      <w:jc w:val="left"/>
    </w:pPr>
    <w:rPr>
      <w:smallCaps/>
      <w:sz w:val="28"/>
      <w:szCs w:val="24"/>
    </w:rPr>
  </w:style>
  <w:style w:type="paragraph" w:styleId="56">
    <w:name w:val="toc 9"/>
    <w:basedOn w:val="1"/>
    <w:next w:val="1"/>
    <w:qFormat/>
    <w:uiPriority w:val="39"/>
    <w:pPr>
      <w:ind w:left="1680"/>
      <w:jc w:val="left"/>
    </w:pPr>
    <w:rPr>
      <w:szCs w:val="21"/>
    </w:rPr>
  </w:style>
  <w:style w:type="paragraph" w:styleId="57">
    <w:name w:val="Body Text 2"/>
    <w:basedOn w:val="1"/>
    <w:link w:val="91"/>
    <w:qFormat/>
    <w:uiPriority w:val="0"/>
    <w:rPr>
      <w:rFonts w:ascii="仿宋_GB2312" w:eastAsia="仿宋_GB2312"/>
      <w:b/>
      <w:sz w:val="24"/>
      <w:szCs w:val="20"/>
    </w:rPr>
  </w:style>
  <w:style w:type="paragraph" w:styleId="58">
    <w:name w:val="List 4"/>
    <w:basedOn w:val="1"/>
    <w:qFormat/>
    <w:uiPriority w:val="0"/>
    <w:pPr>
      <w:ind w:left="100" w:leftChars="600" w:hanging="200" w:hangingChars="200"/>
    </w:pPr>
    <w:rPr>
      <w:rFonts w:ascii="Calibri" w:hAnsi="Calibri"/>
    </w:rPr>
  </w:style>
  <w:style w:type="paragraph" w:styleId="59">
    <w:name w:val="List Continue 2"/>
    <w:basedOn w:val="1"/>
    <w:qFormat/>
    <w:uiPriority w:val="0"/>
    <w:pPr>
      <w:spacing w:after="120"/>
      <w:ind w:left="840" w:leftChars="400"/>
    </w:pPr>
    <w:rPr>
      <w:rFonts w:ascii="Calibri" w:hAnsi="Calibri"/>
    </w:rPr>
  </w:style>
  <w:style w:type="paragraph" w:styleId="60">
    <w:name w:val="HTML Preformatted"/>
    <w:basedOn w:val="1"/>
    <w:link w:val="390"/>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Theme="minorEastAsia" w:cstheme="minorBidi"/>
      <w:kern w:val="0"/>
      <w:sz w:val="24"/>
      <w:szCs w:val="24"/>
    </w:rPr>
  </w:style>
  <w:style w:type="paragraph" w:styleId="61">
    <w:name w:val="Normal (Web)"/>
    <w:basedOn w:val="1"/>
    <w:link w:val="386"/>
    <w:qFormat/>
    <w:uiPriority w:val="0"/>
    <w:pPr>
      <w:widowControl/>
      <w:spacing w:before="100" w:beforeAutospacing="1" w:after="100" w:afterAutospacing="1"/>
      <w:jc w:val="left"/>
    </w:pPr>
    <w:rPr>
      <w:rFonts w:ascii="宋体" w:hAnsi="宋体"/>
      <w:kern w:val="0"/>
      <w:sz w:val="24"/>
      <w:szCs w:val="24"/>
    </w:rPr>
  </w:style>
  <w:style w:type="paragraph" w:styleId="62">
    <w:name w:val="index 2"/>
    <w:basedOn w:val="1"/>
    <w:next w:val="1"/>
    <w:qFormat/>
    <w:uiPriority w:val="0"/>
    <w:pPr>
      <w:ind w:left="200" w:leftChars="200"/>
    </w:pPr>
    <w:rPr>
      <w:szCs w:val="20"/>
    </w:rPr>
  </w:style>
  <w:style w:type="paragraph" w:styleId="63">
    <w:name w:val="Title"/>
    <w:basedOn w:val="4"/>
    <w:next w:val="1"/>
    <w:link w:val="152"/>
    <w:qFormat/>
    <w:uiPriority w:val="0"/>
    <w:pPr>
      <w:spacing w:before="0" w:after="0" w:line="360" w:lineRule="auto"/>
      <w:ind w:firstLine="0"/>
    </w:pPr>
    <w:rPr>
      <w:rFonts w:ascii="宋体" w:hAnsi="宋体"/>
      <w:bCs w:val="0"/>
      <w:smallCaps/>
      <w:snapToGrid w:val="0"/>
      <w:sz w:val="44"/>
      <w:szCs w:val="24"/>
    </w:rPr>
  </w:style>
  <w:style w:type="paragraph" w:styleId="64">
    <w:name w:val="annotation subject"/>
    <w:basedOn w:val="21"/>
    <w:next w:val="21"/>
    <w:link w:val="107"/>
    <w:unhideWhenUsed/>
    <w:qFormat/>
    <w:uiPriority w:val="0"/>
    <w:rPr>
      <w:b/>
      <w:bCs/>
      <w:szCs w:val="22"/>
    </w:rPr>
  </w:style>
  <w:style w:type="paragraph" w:styleId="65">
    <w:name w:val="Body Text First Indent"/>
    <w:basedOn w:val="1"/>
    <w:link w:val="88"/>
    <w:qFormat/>
    <w:uiPriority w:val="0"/>
    <w:pPr>
      <w:autoSpaceDE w:val="0"/>
      <w:autoSpaceDN w:val="0"/>
      <w:adjustRightInd w:val="0"/>
      <w:spacing w:line="360" w:lineRule="auto"/>
      <w:ind w:right="-24" w:rightChars="-10" w:firstLine="425" w:firstLineChars="225"/>
    </w:pPr>
    <w:rPr>
      <w:rFonts w:ascii="Arial" w:hAnsi="Arial" w:eastAsia="仿宋_GB2312"/>
      <w:sz w:val="24"/>
      <w:szCs w:val="32"/>
    </w:rPr>
  </w:style>
  <w:style w:type="paragraph" w:styleId="66">
    <w:name w:val="Body Text First Indent 2"/>
    <w:basedOn w:val="26"/>
    <w:link w:val="387"/>
    <w:unhideWhenUsed/>
    <w:qFormat/>
    <w:uiPriority w:val="0"/>
    <w:pPr>
      <w:spacing w:after="120"/>
      <w:ind w:left="420" w:leftChars="200" w:firstLine="420" w:firstLineChars="200"/>
    </w:pPr>
    <w:rPr>
      <w:rFonts w:ascii="Times New Roman" w:cstheme="minorBidi"/>
      <w:sz w:val="21"/>
      <w:szCs w:val="22"/>
    </w:rPr>
  </w:style>
  <w:style w:type="table" w:styleId="68">
    <w:name w:val="Table Grid"/>
    <w:basedOn w:val="67"/>
    <w:qFormat/>
    <w:uiPriority w:val="0"/>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70">
    <w:name w:val="Strong"/>
    <w:qFormat/>
    <w:uiPriority w:val="0"/>
    <w:rPr>
      <w:b/>
      <w:bCs/>
    </w:rPr>
  </w:style>
  <w:style w:type="character" w:styleId="71">
    <w:name w:val="page number"/>
    <w:qFormat/>
    <w:uiPriority w:val="0"/>
  </w:style>
  <w:style w:type="character" w:styleId="72">
    <w:name w:val="FollowedHyperlink"/>
    <w:qFormat/>
    <w:uiPriority w:val="99"/>
    <w:rPr>
      <w:color w:val="800080"/>
      <w:u w:val="single"/>
    </w:rPr>
  </w:style>
  <w:style w:type="character" w:styleId="73">
    <w:name w:val="Emphasis"/>
    <w:qFormat/>
    <w:uiPriority w:val="0"/>
    <w:rPr>
      <w:color w:val="CC0033"/>
    </w:rPr>
  </w:style>
  <w:style w:type="character" w:styleId="74">
    <w:name w:val="HTML Definition"/>
    <w:qFormat/>
    <w:uiPriority w:val="0"/>
  </w:style>
  <w:style w:type="character" w:styleId="75">
    <w:name w:val="HTML Typewriter"/>
    <w:qFormat/>
    <w:uiPriority w:val="0"/>
    <w:rPr>
      <w:rFonts w:ascii="宋体" w:hAnsi="宋体" w:eastAsia="宋体" w:cs="宋体"/>
      <w:sz w:val="24"/>
      <w:szCs w:val="24"/>
    </w:rPr>
  </w:style>
  <w:style w:type="character" w:styleId="76">
    <w:name w:val="HTML Variable"/>
    <w:qFormat/>
    <w:uiPriority w:val="0"/>
  </w:style>
  <w:style w:type="character" w:styleId="77">
    <w:name w:val="Hyperlink"/>
    <w:qFormat/>
    <w:uiPriority w:val="99"/>
    <w:rPr>
      <w:color w:val="0000FF"/>
      <w:u w:val="single"/>
    </w:rPr>
  </w:style>
  <w:style w:type="character" w:styleId="78">
    <w:name w:val="HTML Code"/>
    <w:qFormat/>
    <w:uiPriority w:val="0"/>
    <w:rPr>
      <w:rFonts w:hint="eastAsia" w:ascii="Arial" w:hAnsi="Arial" w:cs="Arial"/>
      <w:sz w:val="20"/>
    </w:rPr>
  </w:style>
  <w:style w:type="character" w:styleId="79">
    <w:name w:val="annotation reference"/>
    <w:unhideWhenUsed/>
    <w:qFormat/>
    <w:uiPriority w:val="99"/>
    <w:rPr>
      <w:sz w:val="21"/>
      <w:szCs w:val="21"/>
    </w:rPr>
  </w:style>
  <w:style w:type="character" w:styleId="80">
    <w:name w:val="HTML Cite"/>
    <w:qFormat/>
    <w:uiPriority w:val="0"/>
  </w:style>
  <w:style w:type="character" w:styleId="81">
    <w:name w:val="footnote reference"/>
    <w:qFormat/>
    <w:uiPriority w:val="0"/>
    <w:rPr>
      <w:vertAlign w:val="superscript"/>
    </w:rPr>
  </w:style>
  <w:style w:type="character" w:styleId="82">
    <w:name w:val="HTML Keyboard"/>
    <w:qFormat/>
    <w:uiPriority w:val="0"/>
    <w:rPr>
      <w:rFonts w:hint="default" w:ascii="Arial" w:hAnsi="Arial" w:cs="Arial"/>
      <w:sz w:val="20"/>
    </w:rPr>
  </w:style>
  <w:style w:type="character" w:styleId="83">
    <w:name w:val="HTML Sample"/>
    <w:qFormat/>
    <w:uiPriority w:val="0"/>
    <w:rPr>
      <w:rFonts w:hint="default" w:ascii="Arial" w:hAnsi="Arial" w:cs="Arial"/>
    </w:rPr>
  </w:style>
  <w:style w:type="character" w:customStyle="1" w:styleId="84">
    <w:name w:val="标题 3 字符"/>
    <w:link w:val="5"/>
    <w:qFormat/>
    <w:uiPriority w:val="0"/>
    <w:rPr>
      <w:rFonts w:ascii="宋体" w:hAnsi="Times New Roman"/>
      <w:b/>
      <w:bCs/>
      <w:kern w:val="2"/>
      <w:sz w:val="32"/>
      <w:szCs w:val="32"/>
    </w:rPr>
  </w:style>
  <w:style w:type="character" w:customStyle="1" w:styleId="85">
    <w:name w:val="批注框文本 字符"/>
    <w:link w:val="39"/>
    <w:qFormat/>
    <w:uiPriority w:val="0"/>
    <w:rPr>
      <w:rFonts w:ascii="Times New Roman" w:hAnsi="Times New Roman"/>
      <w:kern w:val="2"/>
      <w:sz w:val="18"/>
      <w:szCs w:val="18"/>
    </w:rPr>
  </w:style>
  <w:style w:type="character" w:customStyle="1" w:styleId="86">
    <w:name w:val="正文文本 3 字符"/>
    <w:link w:val="24"/>
    <w:qFormat/>
    <w:uiPriority w:val="0"/>
    <w:rPr>
      <w:rFonts w:ascii="黑体" w:hAnsi="Arial" w:eastAsia="黑体"/>
      <w:b/>
      <w:kern w:val="2"/>
      <w:sz w:val="28"/>
    </w:rPr>
  </w:style>
  <w:style w:type="character" w:customStyle="1" w:styleId="87">
    <w:name w:val="日期 字符"/>
    <w:link w:val="37"/>
    <w:qFormat/>
    <w:uiPriority w:val="0"/>
    <w:rPr>
      <w:rFonts w:ascii="Times New Roman" w:hAnsi="Times New Roman"/>
      <w:b/>
      <w:kern w:val="2"/>
      <w:sz w:val="28"/>
    </w:rPr>
  </w:style>
  <w:style w:type="character" w:customStyle="1" w:styleId="88">
    <w:name w:val="正文首行缩进 字符"/>
    <w:link w:val="65"/>
    <w:qFormat/>
    <w:uiPriority w:val="0"/>
    <w:rPr>
      <w:rFonts w:ascii="Arial" w:hAnsi="Arial" w:eastAsia="仿宋_GB2312" w:cs="Arial"/>
      <w:kern w:val="2"/>
      <w:sz w:val="24"/>
      <w:szCs w:val="32"/>
    </w:rPr>
  </w:style>
  <w:style w:type="character" w:customStyle="1" w:styleId="89">
    <w:name w:val="页脚 字符"/>
    <w:link w:val="40"/>
    <w:qFormat/>
    <w:uiPriority w:val="99"/>
    <w:rPr>
      <w:rFonts w:ascii="Times New Roman" w:hAnsi="Times New Roman"/>
      <w:kern w:val="2"/>
      <w:sz w:val="18"/>
    </w:rPr>
  </w:style>
  <w:style w:type="character" w:customStyle="1" w:styleId="90">
    <w:name w:val="标题 4 字符"/>
    <w:link w:val="6"/>
    <w:qFormat/>
    <w:uiPriority w:val="0"/>
    <w:rPr>
      <w:rFonts w:ascii="Arial" w:hAnsi="Arial" w:eastAsia="黑体"/>
      <w:b/>
      <w:bCs/>
      <w:kern w:val="2"/>
      <w:sz w:val="28"/>
      <w:szCs w:val="28"/>
    </w:rPr>
  </w:style>
  <w:style w:type="character" w:customStyle="1" w:styleId="91">
    <w:name w:val="正文文本 2 字符"/>
    <w:link w:val="57"/>
    <w:qFormat/>
    <w:uiPriority w:val="0"/>
    <w:rPr>
      <w:rFonts w:ascii="仿宋_GB2312" w:hAnsi="Times New Roman" w:eastAsia="仿宋_GB2312"/>
      <w:b/>
      <w:kern w:val="2"/>
      <w:sz w:val="24"/>
    </w:rPr>
  </w:style>
  <w:style w:type="character" w:customStyle="1" w:styleId="92">
    <w:name w:val="正文文本 字符"/>
    <w:link w:val="25"/>
    <w:qFormat/>
    <w:uiPriority w:val="0"/>
    <w:rPr>
      <w:rFonts w:ascii="宋体" w:hAnsi="Arial"/>
      <w:kern w:val="2"/>
      <w:sz w:val="28"/>
    </w:rPr>
  </w:style>
  <w:style w:type="character" w:customStyle="1" w:styleId="93">
    <w:name w:val="标题 7 字符"/>
    <w:link w:val="9"/>
    <w:qFormat/>
    <w:uiPriority w:val="0"/>
    <w:rPr>
      <w:rFonts w:ascii="Arial" w:hAnsi="Arial" w:eastAsia="仿宋_GB2312" w:cs="Arial"/>
      <w:b/>
      <w:bCs/>
      <w:spacing w:val="-4"/>
      <w:kern w:val="2"/>
      <w:sz w:val="24"/>
      <w:szCs w:val="24"/>
    </w:rPr>
  </w:style>
  <w:style w:type="character" w:customStyle="1" w:styleId="94">
    <w:name w:val="正文文本缩进 2 字符"/>
    <w:link w:val="38"/>
    <w:qFormat/>
    <w:uiPriority w:val="0"/>
    <w:rPr>
      <w:rFonts w:ascii="Arial" w:hAnsi="Arial" w:eastAsia="仿宋_GB2312"/>
      <w:kern w:val="2"/>
      <w:sz w:val="32"/>
    </w:rPr>
  </w:style>
  <w:style w:type="character" w:customStyle="1" w:styleId="95">
    <w:name w:val="标题 1 字符"/>
    <w:link w:val="3"/>
    <w:qFormat/>
    <w:uiPriority w:val="9"/>
    <w:rPr>
      <w:rFonts w:ascii="Times New Roman" w:hAnsi="Times New Roman"/>
      <w:b/>
      <w:bCs/>
      <w:kern w:val="44"/>
      <w:sz w:val="30"/>
      <w:szCs w:val="44"/>
    </w:rPr>
  </w:style>
  <w:style w:type="character" w:customStyle="1" w:styleId="96">
    <w:name w:val="批注文字 字符"/>
    <w:link w:val="21"/>
    <w:qFormat/>
    <w:uiPriority w:val="99"/>
    <w:rPr>
      <w:rFonts w:ascii="Times New Roman" w:hAnsi="Times New Roman"/>
      <w:kern w:val="2"/>
      <w:sz w:val="21"/>
    </w:rPr>
  </w:style>
  <w:style w:type="character" w:customStyle="1" w:styleId="97">
    <w:name w:val="纯文本 字符"/>
    <w:link w:val="34"/>
    <w:qFormat/>
    <w:locked/>
    <w:uiPriority w:val="99"/>
    <w:rPr>
      <w:rFonts w:ascii="宋体" w:hAnsi="Courier New"/>
      <w:kern w:val="2"/>
      <w:sz w:val="21"/>
    </w:rPr>
  </w:style>
  <w:style w:type="character" w:customStyle="1" w:styleId="98">
    <w:name w:val="页眉 字符"/>
    <w:link w:val="41"/>
    <w:qFormat/>
    <w:uiPriority w:val="0"/>
    <w:rPr>
      <w:rFonts w:ascii="Times New Roman" w:hAnsi="Times New Roman"/>
      <w:kern w:val="2"/>
      <w:sz w:val="18"/>
    </w:rPr>
  </w:style>
  <w:style w:type="character" w:customStyle="1" w:styleId="99">
    <w:name w:val="标题 2 字符"/>
    <w:link w:val="4"/>
    <w:qFormat/>
    <w:uiPriority w:val="0"/>
    <w:rPr>
      <w:rFonts w:ascii="Arial" w:hAnsi="Arial" w:eastAsia="黑体"/>
      <w:b/>
      <w:bCs/>
      <w:kern w:val="2"/>
      <w:sz w:val="32"/>
      <w:szCs w:val="32"/>
    </w:rPr>
  </w:style>
  <w:style w:type="character" w:customStyle="1" w:styleId="100">
    <w:name w:val="样式1 Char Char"/>
    <w:link w:val="101"/>
    <w:qFormat/>
    <w:locked/>
    <w:uiPriority w:val="0"/>
    <w:rPr>
      <w:rFonts w:ascii="宋体" w:hAnsi="宋体"/>
      <w:sz w:val="21"/>
    </w:rPr>
  </w:style>
  <w:style w:type="paragraph" w:customStyle="1" w:styleId="101">
    <w:name w:val="样式1"/>
    <w:basedOn w:val="1"/>
    <w:link w:val="100"/>
    <w:qFormat/>
    <w:uiPriority w:val="0"/>
    <w:pPr>
      <w:tabs>
        <w:tab w:val="left" w:pos="709"/>
      </w:tabs>
      <w:adjustRightInd w:val="0"/>
      <w:ind w:left="709" w:hanging="709"/>
      <w:textAlignment w:val="baseline"/>
    </w:pPr>
    <w:rPr>
      <w:rFonts w:ascii="宋体" w:hAnsi="宋体"/>
      <w:kern w:val="0"/>
      <w:szCs w:val="20"/>
    </w:rPr>
  </w:style>
  <w:style w:type="character" w:customStyle="1" w:styleId="102">
    <w:name w:val="标题 5 字符"/>
    <w:link w:val="7"/>
    <w:qFormat/>
    <w:uiPriority w:val="0"/>
    <w:rPr>
      <w:rFonts w:ascii="宋体" w:hAnsi="Arial"/>
      <w:bCs/>
      <w:kern w:val="2"/>
      <w:sz w:val="28"/>
    </w:rPr>
  </w:style>
  <w:style w:type="character" w:customStyle="1" w:styleId="103">
    <w:name w:val="正文文本缩进 3 字符"/>
    <w:link w:val="51"/>
    <w:qFormat/>
    <w:uiPriority w:val="0"/>
    <w:rPr>
      <w:rFonts w:ascii="仿宋_GB2312" w:hAnsi="Arial" w:eastAsia="仿宋_GB2312"/>
      <w:color w:val="000000"/>
      <w:kern w:val="2"/>
      <w:sz w:val="30"/>
    </w:rPr>
  </w:style>
  <w:style w:type="character" w:customStyle="1" w:styleId="104">
    <w:name w:val="标题 6 字符"/>
    <w:link w:val="8"/>
    <w:qFormat/>
    <w:uiPriority w:val="0"/>
    <w:rPr>
      <w:rFonts w:ascii="宋体" w:hAnsi="宋体"/>
      <w:sz w:val="28"/>
    </w:rPr>
  </w:style>
  <w:style w:type="character" w:customStyle="1" w:styleId="105">
    <w:name w:val="纯文本 Char"/>
    <w:qFormat/>
    <w:uiPriority w:val="99"/>
    <w:rPr>
      <w:rFonts w:ascii="宋体" w:hAnsi="Courier New" w:cs="Courier New"/>
      <w:kern w:val="2"/>
      <w:sz w:val="21"/>
      <w:szCs w:val="21"/>
    </w:rPr>
  </w:style>
  <w:style w:type="character" w:customStyle="1" w:styleId="106">
    <w:name w:val="正文文本缩进 字符"/>
    <w:link w:val="26"/>
    <w:qFormat/>
    <w:uiPriority w:val="99"/>
    <w:rPr>
      <w:rFonts w:ascii="楷体_GB2312" w:hAnsi="Times New Roman" w:eastAsia="楷体_GB2312"/>
      <w:kern w:val="2"/>
      <w:sz w:val="32"/>
    </w:rPr>
  </w:style>
  <w:style w:type="character" w:customStyle="1" w:styleId="107">
    <w:name w:val="批注主题 字符"/>
    <w:link w:val="64"/>
    <w:qFormat/>
    <w:uiPriority w:val="0"/>
    <w:rPr>
      <w:rFonts w:ascii="Times New Roman" w:hAnsi="Times New Roman"/>
      <w:b/>
      <w:bCs/>
      <w:kern w:val="2"/>
      <w:sz w:val="21"/>
      <w:szCs w:val="22"/>
    </w:rPr>
  </w:style>
  <w:style w:type="character" w:customStyle="1" w:styleId="108">
    <w:name w:val="文档结构图 字符"/>
    <w:link w:val="19"/>
    <w:qFormat/>
    <w:uiPriority w:val="0"/>
    <w:rPr>
      <w:rFonts w:ascii="Times New Roman" w:hAnsi="Times New Roman"/>
      <w:kern w:val="2"/>
      <w:sz w:val="21"/>
      <w:shd w:val="clear" w:color="auto" w:fill="000080"/>
    </w:rPr>
  </w:style>
  <w:style w:type="paragraph" w:customStyle="1" w:styleId="109">
    <w:name w:val="font8"/>
    <w:basedOn w:val="1"/>
    <w:qFormat/>
    <w:uiPriority w:val="0"/>
    <w:pPr>
      <w:widowControl/>
      <w:spacing w:before="100" w:beforeAutospacing="1" w:after="100" w:afterAutospacing="1"/>
      <w:jc w:val="left"/>
    </w:pPr>
    <w:rPr>
      <w:rFonts w:hint="eastAsia" w:ascii="宋体" w:hAnsi="宋体"/>
      <w:color w:val="000000"/>
      <w:kern w:val="0"/>
      <w:sz w:val="32"/>
      <w:szCs w:val="32"/>
    </w:rPr>
  </w:style>
  <w:style w:type="paragraph" w:customStyle="1" w:styleId="110">
    <w:name w:val="正文（缩进）"/>
    <w:basedOn w:val="1"/>
    <w:qFormat/>
    <w:uiPriority w:val="0"/>
    <w:pPr>
      <w:widowControl/>
      <w:spacing w:before="156" w:after="156"/>
      <w:ind w:firstLine="480" w:firstLineChars="200"/>
      <w:jc w:val="left"/>
    </w:pPr>
    <w:rPr>
      <w:rFonts w:ascii="仿宋_GB2312" w:eastAsia="仿宋_GB2312"/>
      <w:kern w:val="0"/>
      <w:sz w:val="24"/>
      <w:szCs w:val="24"/>
    </w:rPr>
  </w:style>
  <w:style w:type="paragraph" w:customStyle="1" w:styleId="11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kern w:val="0"/>
      <w:sz w:val="32"/>
      <w:szCs w:val="32"/>
    </w:rPr>
  </w:style>
  <w:style w:type="paragraph" w:customStyle="1" w:styleId="112">
    <w:name w:val="p0"/>
    <w:basedOn w:val="1"/>
    <w:qFormat/>
    <w:uiPriority w:val="0"/>
    <w:pPr>
      <w:widowControl/>
    </w:pPr>
    <w:rPr>
      <w:kern w:val="0"/>
      <w:szCs w:val="21"/>
    </w:rPr>
  </w:style>
  <w:style w:type="paragraph" w:customStyle="1" w:styleId="113">
    <w:name w:val="Char"/>
    <w:basedOn w:val="1"/>
    <w:qFormat/>
    <w:uiPriority w:val="0"/>
    <w:rPr>
      <w:rFonts w:ascii="Tahoma" w:hAnsi="Tahoma"/>
      <w:sz w:val="24"/>
      <w:szCs w:val="20"/>
    </w:rPr>
  </w:style>
  <w:style w:type="paragraph" w:customStyle="1" w:styleId="114">
    <w:name w:val="正文_0"/>
    <w:qFormat/>
    <w:uiPriority w:val="0"/>
    <w:pPr>
      <w:widowControl w:val="0"/>
      <w:jc w:val="both"/>
    </w:pPr>
    <w:rPr>
      <w:rFonts w:ascii="Tahoma" w:hAnsi="Tahoma" w:eastAsia="宋体" w:cs="Tahoma"/>
      <w:kern w:val="2"/>
      <w:sz w:val="21"/>
      <w:szCs w:val="22"/>
      <w:lang w:val="en-US" w:eastAsia="zh-CN" w:bidi="ar-SA"/>
    </w:rPr>
  </w:style>
  <w:style w:type="paragraph" w:customStyle="1" w:styleId="115">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116">
    <w:name w:val="二级标题"/>
    <w:basedOn w:val="1"/>
    <w:next w:val="117"/>
    <w:qFormat/>
    <w:uiPriority w:val="0"/>
    <w:pPr>
      <w:tabs>
        <w:tab w:val="left" w:pos="992"/>
      </w:tabs>
      <w:ind w:left="992" w:hanging="567"/>
      <w:outlineLvl w:val="1"/>
    </w:pPr>
    <w:rPr>
      <w:rFonts w:ascii="黑体" w:eastAsia="黑体"/>
      <w:sz w:val="28"/>
      <w:szCs w:val="24"/>
    </w:rPr>
  </w:style>
  <w:style w:type="paragraph" w:customStyle="1" w:styleId="117">
    <w:name w:val="文章正文"/>
    <w:basedOn w:val="1"/>
    <w:qFormat/>
    <w:uiPriority w:val="0"/>
    <w:pPr>
      <w:tabs>
        <w:tab w:val="left" w:pos="992"/>
      </w:tabs>
      <w:spacing w:beforeLines="50" w:afterLines="50" w:line="320" w:lineRule="exact"/>
      <w:ind w:firstLine="200" w:firstLineChars="200"/>
    </w:pPr>
    <w:rPr>
      <w:rFonts w:ascii="仿宋_GB2312" w:eastAsia="仿宋_GB2312"/>
      <w:sz w:val="28"/>
      <w:szCs w:val="24"/>
    </w:rPr>
  </w:style>
  <w:style w:type="paragraph" w:customStyle="1" w:styleId="118">
    <w:name w:val="Char Char Char Char"/>
    <w:basedOn w:val="1"/>
    <w:qFormat/>
    <w:uiPriority w:val="0"/>
    <w:pPr>
      <w:widowControl/>
      <w:spacing w:after="160" w:line="240" w:lineRule="exact"/>
      <w:jc w:val="left"/>
    </w:pPr>
    <w:rPr>
      <w:kern w:val="0"/>
      <w:sz w:val="24"/>
      <w:szCs w:val="24"/>
    </w:rPr>
  </w:style>
  <w:style w:type="paragraph" w:styleId="119">
    <w:name w:val="List Paragraph"/>
    <w:basedOn w:val="1"/>
    <w:qFormat/>
    <w:uiPriority w:val="99"/>
    <w:pPr>
      <w:ind w:firstLine="420" w:firstLineChars="200"/>
    </w:pPr>
  </w:style>
  <w:style w:type="paragraph" w:customStyle="1" w:styleId="120">
    <w:name w:val="一级标题"/>
    <w:basedOn w:val="1"/>
    <w:next w:val="116"/>
    <w:qFormat/>
    <w:uiPriority w:val="0"/>
    <w:pPr>
      <w:tabs>
        <w:tab w:val="left" w:pos="425"/>
        <w:tab w:val="left" w:pos="1418"/>
      </w:tabs>
      <w:spacing w:afterLines="100"/>
      <w:ind w:left="850" w:hanging="425"/>
      <w:outlineLvl w:val="0"/>
    </w:pPr>
    <w:rPr>
      <w:rFonts w:ascii="黑体" w:eastAsia="黑体"/>
      <w:sz w:val="30"/>
      <w:szCs w:val="28"/>
    </w:rPr>
  </w:style>
  <w:style w:type="paragraph" w:customStyle="1" w:styleId="12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22">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kern w:val="0"/>
      <w:sz w:val="32"/>
      <w:szCs w:val="32"/>
    </w:rPr>
  </w:style>
  <w:style w:type="paragraph" w:customStyle="1" w:styleId="123">
    <w:name w:val="Char Char Char Char Char Char Char1 Char"/>
    <w:basedOn w:val="1"/>
    <w:qFormat/>
    <w:uiPriority w:val="0"/>
    <w:rPr>
      <w:rFonts w:ascii="Tahoma" w:hAnsi="Tahoma"/>
      <w:sz w:val="24"/>
      <w:szCs w:val="20"/>
    </w:rPr>
  </w:style>
  <w:style w:type="paragraph" w:customStyle="1" w:styleId="124">
    <w:name w:val="基本文字 Char"/>
    <w:basedOn w:val="1"/>
    <w:qFormat/>
    <w:uiPriority w:val="0"/>
    <w:pPr>
      <w:spacing w:before="156" w:line="400" w:lineRule="atLeast"/>
      <w:ind w:firstLine="540" w:firstLineChars="225"/>
    </w:pPr>
    <w:rPr>
      <w:sz w:val="24"/>
      <w:szCs w:val="20"/>
    </w:rPr>
  </w:style>
  <w:style w:type="paragraph" w:customStyle="1" w:styleId="125">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26">
    <w:name w:val="SUR-需求定义-第4级"/>
    <w:basedOn w:val="6"/>
    <w:next w:val="1"/>
    <w:qFormat/>
    <w:uiPriority w:val="0"/>
    <w:pPr>
      <w:tabs>
        <w:tab w:val="left" w:pos="1080"/>
      </w:tabs>
      <w:spacing w:before="0" w:after="0"/>
      <w:ind w:left="-283" w:firstLine="283"/>
      <w:jc w:val="left"/>
    </w:pPr>
    <w:rPr>
      <w:rFonts w:cs="Arial"/>
      <w:b w:val="0"/>
      <w:color w:val="0000FF"/>
      <w:sz w:val="24"/>
      <w:szCs w:val="24"/>
    </w:rPr>
  </w:style>
  <w:style w:type="paragraph" w:customStyle="1" w:styleId="127">
    <w:name w:val="font9"/>
    <w:basedOn w:val="1"/>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128">
    <w:name w:val="font6"/>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2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30">
    <w:name w:val="font7"/>
    <w:basedOn w:val="1"/>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131">
    <w:name w:val="D&amp;L"/>
    <w:basedOn w:val="41"/>
    <w:qFormat/>
    <w:uiPriority w:val="0"/>
    <w:pPr>
      <w:pBdr>
        <w:bottom w:val="thinThickSmallGap" w:color="auto" w:sz="18" w:space="1"/>
      </w:pBdr>
      <w:adjustRightInd w:val="0"/>
      <w:snapToGrid/>
      <w:spacing w:line="240" w:lineRule="atLeast"/>
      <w:textAlignment w:val="baseline"/>
    </w:pPr>
    <w:rPr>
      <w:kern w:val="0"/>
      <w:sz w:val="24"/>
    </w:rPr>
  </w:style>
  <w:style w:type="character" w:customStyle="1" w:styleId="132">
    <w:name w:val="标题 8 字符"/>
    <w:basedOn w:val="69"/>
    <w:link w:val="10"/>
    <w:qFormat/>
    <w:uiPriority w:val="0"/>
    <w:rPr>
      <w:rFonts w:ascii="宋体" w:hAnsi="宋体" w:eastAsia="黑体"/>
      <w:kern w:val="2"/>
      <w:sz w:val="32"/>
      <w:szCs w:val="32"/>
    </w:rPr>
  </w:style>
  <w:style w:type="character" w:customStyle="1" w:styleId="133">
    <w:name w:val="标题 9 字符"/>
    <w:basedOn w:val="69"/>
    <w:link w:val="11"/>
    <w:qFormat/>
    <w:uiPriority w:val="0"/>
    <w:rPr>
      <w:b/>
      <w:bCs/>
      <w:kern w:val="2"/>
      <w:sz w:val="30"/>
      <w:szCs w:val="18"/>
    </w:rPr>
  </w:style>
  <w:style w:type="paragraph" w:customStyle="1" w:styleId="134">
    <w:name w:val="样式 标题 3 + (中文) 黑体 小四 非加粗 段前: 7.8 磅 段后: 0 磅 行距: 固定值 20 磅"/>
    <w:basedOn w:val="5"/>
    <w:qFormat/>
    <w:uiPriority w:val="0"/>
    <w:pPr>
      <w:spacing w:line="400" w:lineRule="exact"/>
      <w:jc w:val="both"/>
    </w:pPr>
    <w:rPr>
      <w:rFonts w:ascii="Calibri" w:hAnsi="Calibri" w:eastAsia="黑体" w:cs="宋体"/>
      <w:b w:val="0"/>
      <w:bCs w:val="0"/>
      <w:szCs w:val="20"/>
    </w:rPr>
  </w:style>
  <w:style w:type="paragraph" w:customStyle="1" w:styleId="135">
    <w:name w:val="样式 标题 2 + Times New Roman 四号 非加粗 段前: 5 磅 段后: 0 磅 行距: 固定值 20..."/>
    <w:basedOn w:val="4"/>
    <w:qFormat/>
    <w:uiPriority w:val="0"/>
    <w:pPr>
      <w:spacing w:before="100" w:after="0" w:line="400" w:lineRule="exact"/>
      <w:ind w:firstLine="0"/>
    </w:pPr>
    <w:rPr>
      <w:rFonts w:ascii="Times New Roman" w:hAnsi="Times New Roman" w:eastAsia="宋体" w:cs="宋体"/>
      <w:b w:val="0"/>
      <w:bCs w:val="0"/>
      <w:kern w:val="0"/>
      <w:sz w:val="28"/>
      <w:szCs w:val="20"/>
    </w:rPr>
  </w:style>
  <w:style w:type="paragraph" w:customStyle="1" w:styleId="136">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37">
    <w:name w:val="普通 (Web)"/>
    <w:basedOn w:val="1"/>
    <w:qFormat/>
    <w:uiPriority w:val="0"/>
    <w:pPr>
      <w:widowControl/>
      <w:spacing w:before="100" w:beforeAutospacing="1" w:after="100" w:afterAutospacing="1"/>
      <w:jc w:val="left"/>
    </w:pPr>
    <w:rPr>
      <w:rFonts w:ascii="宋体" w:hAnsi="宋体"/>
      <w:kern w:val="0"/>
      <w:sz w:val="24"/>
    </w:rPr>
  </w:style>
  <w:style w:type="character" w:customStyle="1" w:styleId="138">
    <w:name w:val="称呼 字符"/>
    <w:basedOn w:val="69"/>
    <w:link w:val="23"/>
    <w:qFormat/>
    <w:uiPriority w:val="0"/>
    <w:rPr>
      <w:rFonts w:ascii="仿宋_GB2312" w:hAnsi="Calibri" w:eastAsia="仿宋_GB2312"/>
      <w:bCs/>
      <w:kern w:val="2"/>
      <w:sz w:val="28"/>
    </w:rPr>
  </w:style>
  <w:style w:type="paragraph" w:customStyle="1" w:styleId="139">
    <w:name w:val="Char1"/>
    <w:basedOn w:val="1"/>
    <w:qFormat/>
    <w:uiPriority w:val="0"/>
    <w:rPr>
      <w:rFonts w:ascii="Calibri" w:hAnsi="Calibri"/>
    </w:rPr>
  </w:style>
  <w:style w:type="paragraph" w:customStyle="1" w:styleId="140">
    <w:name w:val="Char Char Char Char Char Char"/>
    <w:basedOn w:val="1"/>
    <w:qFormat/>
    <w:uiPriority w:val="0"/>
    <w:rPr>
      <w:rFonts w:ascii="Tahoma" w:hAnsi="Tahoma"/>
      <w:sz w:val="24"/>
      <w:szCs w:val="20"/>
    </w:rPr>
  </w:style>
  <w:style w:type="paragraph" w:customStyle="1" w:styleId="141">
    <w:name w:val="_Style 1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2">
    <w:name w:val="Blockquote"/>
    <w:basedOn w:val="1"/>
    <w:link w:val="143"/>
    <w:qFormat/>
    <w:uiPriority w:val="0"/>
    <w:pPr>
      <w:autoSpaceDE w:val="0"/>
      <w:autoSpaceDN w:val="0"/>
      <w:adjustRightInd w:val="0"/>
      <w:spacing w:before="100" w:after="100"/>
      <w:ind w:left="360" w:right="360"/>
      <w:jc w:val="left"/>
    </w:pPr>
    <w:rPr>
      <w:kern w:val="0"/>
      <w:sz w:val="24"/>
      <w:szCs w:val="20"/>
    </w:rPr>
  </w:style>
  <w:style w:type="character" w:customStyle="1" w:styleId="143">
    <w:name w:val="Blockquote Char"/>
    <w:link w:val="142"/>
    <w:qFormat/>
    <w:uiPriority w:val="0"/>
    <w:rPr>
      <w:sz w:val="24"/>
    </w:rPr>
  </w:style>
  <w:style w:type="paragraph" w:customStyle="1" w:styleId="144">
    <w:name w:val="正文1"/>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45">
    <w:name w:val="xl22"/>
    <w:basedOn w:val="1"/>
    <w:qFormat/>
    <w:uiPriority w:val="0"/>
    <w:pPr>
      <w:widowControl/>
      <w:pBdr>
        <w:bottom w:val="single" w:color="auto" w:sz="4" w:space="0"/>
        <w:right w:val="single" w:color="auto" w:sz="4" w:space="0"/>
      </w:pBdr>
      <w:spacing w:before="100" w:beforeAutospacing="1" w:after="100" w:afterAutospacing="1"/>
      <w:jc w:val="center"/>
    </w:pPr>
    <w:rPr>
      <w:rFonts w:ascii="Calibri" w:hAnsi="Calibri"/>
      <w:kern w:val="0"/>
      <w:sz w:val="24"/>
    </w:rPr>
  </w:style>
  <w:style w:type="character" w:customStyle="1" w:styleId="146">
    <w:name w:val="tdrownotice1"/>
    <w:qFormat/>
    <w:uiPriority w:val="0"/>
    <w:rPr>
      <w:sz w:val="22"/>
    </w:rPr>
  </w:style>
  <w:style w:type="paragraph" w:customStyle="1" w:styleId="147">
    <w:name w:val="段落2"/>
    <w:basedOn w:val="1"/>
    <w:qFormat/>
    <w:uiPriority w:val="0"/>
    <w:pPr>
      <w:spacing w:line="360" w:lineRule="auto"/>
      <w:ind w:firstLine="480" w:firstLineChars="200"/>
    </w:pPr>
    <w:rPr>
      <w:rFonts w:ascii="Calibri" w:hAnsi="Calibri" w:cs="Courier New"/>
      <w:sz w:val="24"/>
      <w:szCs w:val="21"/>
    </w:rPr>
  </w:style>
  <w:style w:type="paragraph" w:customStyle="1" w:styleId="148">
    <w:name w:val="目录"/>
    <w:basedOn w:val="1"/>
    <w:qFormat/>
    <w:uiPriority w:val="0"/>
    <w:pPr>
      <w:widowControl/>
      <w:jc w:val="center"/>
    </w:pPr>
    <w:rPr>
      <w:rFonts w:ascii="宋体" w:hAnsi="Calibri"/>
      <w:b/>
      <w:kern w:val="0"/>
      <w:sz w:val="36"/>
      <w:szCs w:val="20"/>
    </w:rPr>
  </w:style>
  <w:style w:type="paragraph" w:customStyle="1" w:styleId="149">
    <w:name w:val="目录文字"/>
    <w:basedOn w:val="1"/>
    <w:qFormat/>
    <w:uiPriority w:val="0"/>
    <w:pPr>
      <w:widowControl/>
      <w:spacing w:line="480" w:lineRule="auto"/>
      <w:jc w:val="left"/>
    </w:pPr>
    <w:rPr>
      <w:rFonts w:ascii="宋体" w:hAnsi="宋体"/>
      <w:kern w:val="0"/>
      <w:sz w:val="24"/>
      <w:szCs w:val="20"/>
    </w:rPr>
  </w:style>
  <w:style w:type="paragraph" w:customStyle="1" w:styleId="150">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51">
    <w:name w:val="xl33"/>
    <w:basedOn w:val="1"/>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8"/>
      <w:szCs w:val="28"/>
    </w:rPr>
  </w:style>
  <w:style w:type="character" w:customStyle="1" w:styleId="152">
    <w:name w:val="标题 字符"/>
    <w:basedOn w:val="69"/>
    <w:link w:val="63"/>
    <w:qFormat/>
    <w:uiPriority w:val="0"/>
    <w:rPr>
      <w:rFonts w:ascii="宋体" w:hAnsi="宋体" w:eastAsia="黑体"/>
      <w:b/>
      <w:smallCaps/>
      <w:snapToGrid w:val="0"/>
      <w:kern w:val="2"/>
      <w:sz w:val="44"/>
      <w:szCs w:val="24"/>
    </w:rPr>
  </w:style>
  <w:style w:type="paragraph" w:customStyle="1" w:styleId="153">
    <w:name w:val="段落1 Char"/>
    <w:basedOn w:val="34"/>
    <w:qFormat/>
    <w:uiPriority w:val="0"/>
    <w:pPr>
      <w:spacing w:line="360" w:lineRule="auto"/>
    </w:pPr>
    <w:rPr>
      <w:rFonts w:ascii="Times New Roman" w:hAnsi="Times New Roman" w:cs="Courier New"/>
      <w:sz w:val="24"/>
      <w:szCs w:val="21"/>
    </w:rPr>
  </w:style>
  <w:style w:type="paragraph" w:customStyle="1" w:styleId="154">
    <w:name w:val="样式3"/>
    <w:basedOn w:val="1"/>
    <w:qFormat/>
    <w:uiPriority w:val="0"/>
    <w:pPr>
      <w:tabs>
        <w:tab w:val="left" w:pos="560"/>
        <w:tab w:val="left" w:pos="1120"/>
      </w:tabs>
      <w:spacing w:line="480" w:lineRule="atLeast"/>
    </w:pPr>
    <w:rPr>
      <w:rFonts w:ascii="Calibri" w:hAnsi="Calibri" w:eastAsia="创艺简黑体"/>
      <w:b/>
      <w:sz w:val="28"/>
      <w:szCs w:val="20"/>
    </w:rPr>
  </w:style>
  <w:style w:type="paragraph" w:customStyle="1" w:styleId="155">
    <w:name w:val="简单回函地址"/>
    <w:basedOn w:val="1"/>
    <w:qFormat/>
    <w:uiPriority w:val="0"/>
    <w:rPr>
      <w:rFonts w:ascii="Calibri" w:hAnsi="Calibri"/>
    </w:rPr>
  </w:style>
  <w:style w:type="paragraph" w:customStyle="1" w:styleId="156">
    <w:name w:val="Default Paragraph Char Char Char Char"/>
    <w:basedOn w:val="1"/>
    <w:next w:val="1"/>
    <w:qFormat/>
    <w:uiPriority w:val="0"/>
    <w:pPr>
      <w:widowControl/>
      <w:spacing w:line="360" w:lineRule="auto"/>
      <w:jc w:val="left"/>
    </w:pPr>
    <w:rPr>
      <w:rFonts w:ascii="Calibri" w:hAnsi="Calibri"/>
      <w:kern w:val="0"/>
      <w:szCs w:val="20"/>
      <w:lang w:eastAsia="en-US"/>
    </w:rPr>
  </w:style>
  <w:style w:type="character" w:customStyle="1" w:styleId="157">
    <w:name w:val="脚注文本 字符"/>
    <w:basedOn w:val="69"/>
    <w:link w:val="49"/>
    <w:qFormat/>
    <w:uiPriority w:val="0"/>
    <w:rPr>
      <w:rFonts w:ascii="Calibri" w:hAnsi="Calibri"/>
      <w:bCs/>
      <w:sz w:val="18"/>
    </w:rPr>
  </w:style>
  <w:style w:type="character" w:customStyle="1" w:styleId="158">
    <w:name w:val="t_tag"/>
    <w:basedOn w:val="69"/>
    <w:qFormat/>
    <w:uiPriority w:val="0"/>
  </w:style>
  <w:style w:type="character" w:customStyle="1" w:styleId="159">
    <w:name w:val="批注框文本 Char1"/>
    <w:basedOn w:val="69"/>
    <w:qFormat/>
    <w:uiPriority w:val="0"/>
    <w:rPr>
      <w:rFonts w:ascii="Calibri" w:hAnsi="Calibri"/>
      <w:kern w:val="2"/>
      <w:sz w:val="18"/>
      <w:szCs w:val="18"/>
    </w:rPr>
  </w:style>
  <w:style w:type="character" w:customStyle="1" w:styleId="160">
    <w:name w:val="批注文字 Char1"/>
    <w:basedOn w:val="69"/>
    <w:semiHidden/>
    <w:qFormat/>
    <w:uiPriority w:val="99"/>
    <w:rPr>
      <w:rFonts w:ascii="Calibri" w:hAnsi="Calibri"/>
      <w:kern w:val="2"/>
      <w:sz w:val="21"/>
      <w:szCs w:val="22"/>
    </w:rPr>
  </w:style>
  <w:style w:type="character" w:customStyle="1" w:styleId="161">
    <w:name w:val="批注主题 Char1"/>
    <w:basedOn w:val="160"/>
    <w:qFormat/>
    <w:uiPriority w:val="0"/>
    <w:rPr>
      <w:rFonts w:ascii="Calibri" w:hAnsi="Calibri"/>
      <w:kern w:val="2"/>
      <w:sz w:val="21"/>
      <w:szCs w:val="22"/>
    </w:rPr>
  </w:style>
  <w:style w:type="paragraph" w:customStyle="1" w:styleId="162">
    <w:name w:val="Char10 Char Char Char Char Char Char Char Char Char"/>
    <w:basedOn w:val="1"/>
    <w:next w:val="1"/>
    <w:qFormat/>
    <w:uiPriority w:val="0"/>
    <w:rPr>
      <w:rFonts w:ascii="Calibri" w:hAnsi="Calibri"/>
    </w:rPr>
  </w:style>
  <w:style w:type="character" w:customStyle="1" w:styleId="163">
    <w:name w:val="普通文字1 Char"/>
    <w:qFormat/>
    <w:uiPriority w:val="99"/>
    <w:rPr>
      <w:rFonts w:ascii="宋体" w:hAnsi="Courier New" w:eastAsia="宋体" w:cs="Courier New"/>
      <w:szCs w:val="21"/>
    </w:rPr>
  </w:style>
  <w:style w:type="paragraph" w:customStyle="1" w:styleId="164">
    <w:name w:val="TOC 标题1"/>
    <w:basedOn w:val="3"/>
    <w:next w:val="1"/>
    <w:qFormat/>
    <w:uiPriority w:val="0"/>
    <w:pPr>
      <w:widowControl/>
      <w:spacing w:before="480" w:after="0" w:line="276" w:lineRule="auto"/>
      <w:jc w:val="left"/>
      <w:outlineLvl w:val="9"/>
    </w:pPr>
    <w:rPr>
      <w:rFonts w:ascii="Cambria" w:hAnsi="Cambria"/>
      <w:bCs w:val="0"/>
      <w:snapToGrid w:val="0"/>
      <w:color w:val="365F91"/>
      <w:kern w:val="0"/>
      <w:sz w:val="28"/>
    </w:rPr>
  </w:style>
  <w:style w:type="character" w:customStyle="1" w:styleId="165">
    <w:name w:val="标题 1 Char1"/>
    <w:qFormat/>
    <w:uiPriority w:val="0"/>
    <w:rPr>
      <w:rFonts w:ascii="Calibri" w:hAnsi="Calibri" w:eastAsia="宋体"/>
      <w:b/>
      <w:kern w:val="44"/>
      <w:sz w:val="44"/>
      <w:szCs w:val="44"/>
    </w:rPr>
  </w:style>
  <w:style w:type="character" w:customStyle="1" w:styleId="166">
    <w:name w:val="标题 3 Char1"/>
    <w:semiHidden/>
    <w:qFormat/>
    <w:uiPriority w:val="0"/>
    <w:rPr>
      <w:rFonts w:ascii="Calibri" w:hAnsi="Calibri" w:eastAsia="宋体"/>
      <w:b/>
      <w:kern w:val="2"/>
      <w:sz w:val="32"/>
    </w:rPr>
  </w:style>
  <w:style w:type="character" w:customStyle="1" w:styleId="167">
    <w:name w:val="标题 4 Char1"/>
    <w:semiHidden/>
    <w:qFormat/>
    <w:uiPriority w:val="0"/>
    <w:rPr>
      <w:rFonts w:ascii="Cambria" w:hAnsi="Cambria" w:eastAsia="宋体"/>
      <w:b/>
      <w:kern w:val="2"/>
      <w:sz w:val="28"/>
      <w:szCs w:val="28"/>
    </w:rPr>
  </w:style>
  <w:style w:type="character" w:customStyle="1" w:styleId="168">
    <w:name w:val="标题 5 Char1"/>
    <w:semiHidden/>
    <w:qFormat/>
    <w:uiPriority w:val="0"/>
    <w:rPr>
      <w:rFonts w:ascii="Calibri" w:hAnsi="Calibri" w:eastAsia="宋体"/>
      <w:b/>
      <w:kern w:val="2"/>
      <w:sz w:val="28"/>
      <w:szCs w:val="28"/>
    </w:rPr>
  </w:style>
  <w:style w:type="character" w:customStyle="1" w:styleId="169">
    <w:name w:val="标题 6 Char1"/>
    <w:semiHidden/>
    <w:qFormat/>
    <w:uiPriority w:val="0"/>
    <w:rPr>
      <w:rFonts w:ascii="Cambria" w:hAnsi="Cambria" w:eastAsia="宋体"/>
      <w:b/>
      <w:kern w:val="2"/>
      <w:sz w:val="24"/>
      <w:szCs w:val="24"/>
    </w:rPr>
  </w:style>
  <w:style w:type="character" w:customStyle="1" w:styleId="170">
    <w:name w:val="标题 7 Char1"/>
    <w:semiHidden/>
    <w:qFormat/>
    <w:uiPriority w:val="0"/>
    <w:rPr>
      <w:rFonts w:ascii="Calibri" w:hAnsi="Calibri" w:eastAsia="宋体"/>
      <w:b/>
      <w:kern w:val="2"/>
      <w:sz w:val="24"/>
      <w:szCs w:val="24"/>
    </w:rPr>
  </w:style>
  <w:style w:type="character" w:customStyle="1" w:styleId="171">
    <w:name w:val="标题 8 Char1"/>
    <w:semiHidden/>
    <w:qFormat/>
    <w:uiPriority w:val="0"/>
    <w:rPr>
      <w:rFonts w:ascii="Cambria" w:hAnsi="Cambria" w:eastAsia="宋体"/>
      <w:kern w:val="2"/>
      <w:sz w:val="24"/>
      <w:szCs w:val="24"/>
    </w:rPr>
  </w:style>
  <w:style w:type="character" w:customStyle="1" w:styleId="172">
    <w:name w:val="标题 9 Char1"/>
    <w:semiHidden/>
    <w:qFormat/>
    <w:uiPriority w:val="0"/>
    <w:rPr>
      <w:rFonts w:ascii="Cambria" w:hAnsi="Cambria" w:eastAsia="宋体"/>
      <w:kern w:val="2"/>
      <w:sz w:val="21"/>
      <w:szCs w:val="21"/>
    </w:rPr>
  </w:style>
  <w:style w:type="paragraph" w:customStyle="1" w:styleId="173">
    <w:name w:val="Char Char Char Char Char Char1"/>
    <w:basedOn w:val="1"/>
    <w:qFormat/>
    <w:uiPriority w:val="0"/>
    <w:rPr>
      <w:rFonts w:ascii="Tahoma" w:hAnsi="Tahoma"/>
      <w:sz w:val="24"/>
      <w:szCs w:val="20"/>
    </w:rPr>
  </w:style>
  <w:style w:type="paragraph" w:customStyle="1" w:styleId="174">
    <w:name w:val="Char Char Char Char1"/>
    <w:basedOn w:val="1"/>
    <w:qFormat/>
    <w:uiPriority w:val="0"/>
    <w:pPr>
      <w:snapToGrid w:val="0"/>
      <w:spacing w:line="360" w:lineRule="auto"/>
      <w:ind w:firstLine="200" w:firstLineChars="200"/>
    </w:pPr>
    <w:rPr>
      <w:rFonts w:ascii="Calibri" w:hAnsi="Calibri" w:eastAsia="仿宋_GB2312"/>
      <w:sz w:val="24"/>
    </w:rPr>
  </w:style>
  <w:style w:type="paragraph" w:customStyle="1" w:styleId="175">
    <w:name w:val="Char10 Char Char Char Char Char Char Char Char Char1"/>
    <w:basedOn w:val="1"/>
    <w:next w:val="1"/>
    <w:qFormat/>
    <w:uiPriority w:val="0"/>
    <w:rPr>
      <w:rFonts w:ascii="Calibri" w:hAnsi="Calibri"/>
    </w:rPr>
  </w:style>
  <w:style w:type="paragraph" w:customStyle="1" w:styleId="176">
    <w:name w:val="MsoNormal"/>
    <w:basedOn w:val="177"/>
    <w:qFormat/>
    <w:uiPriority w:val="0"/>
    <w:rPr>
      <w:rFonts w:ascii="Calibri" w:hAnsi="Calibri" w:eastAsia="Calibri"/>
      <w:sz w:val="21"/>
    </w:rPr>
  </w:style>
  <w:style w:type="paragraph" w:customStyle="1" w:styleId="177">
    <w:name w:val="Normal_0"/>
    <w:qFormat/>
    <w:uiPriority w:val="0"/>
    <w:rPr>
      <w:rFonts w:ascii="Times New Roman" w:hAnsi="Times New Roman" w:eastAsia="宋体" w:cs="Times New Roman"/>
      <w:sz w:val="24"/>
      <w:szCs w:val="24"/>
      <w:lang w:val="en-US" w:eastAsia="zh-CN" w:bidi="ar-SA"/>
    </w:rPr>
  </w:style>
  <w:style w:type="paragraph" w:customStyle="1" w:styleId="178">
    <w:name w:val="标题 2_0"/>
    <w:basedOn w:val="179"/>
    <w:next w:val="114"/>
    <w:link w:val="180"/>
    <w:qFormat/>
    <w:uiPriority w:val="0"/>
    <w:pPr>
      <w:keepNext/>
      <w:keepLines/>
      <w:spacing w:before="260" w:after="260" w:line="500" w:lineRule="exact"/>
      <w:jc w:val="center"/>
      <w:outlineLvl w:val="1"/>
    </w:pPr>
    <w:rPr>
      <w:rFonts w:ascii="黑体" w:hAnsi="宋体" w:eastAsia="黑体"/>
      <w:b/>
      <w:smallCaps/>
      <w:snapToGrid w:val="0"/>
      <w:kern w:val="0"/>
      <w:sz w:val="36"/>
    </w:rPr>
  </w:style>
  <w:style w:type="paragraph" w:customStyle="1" w:styleId="179">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0">
    <w:name w:val="标题 2 Char_0"/>
    <w:link w:val="178"/>
    <w:qFormat/>
    <w:uiPriority w:val="0"/>
    <w:rPr>
      <w:rFonts w:ascii="黑体" w:hAnsi="宋体" w:eastAsia="黑体"/>
      <w:b/>
      <w:smallCaps/>
      <w:snapToGrid w:val="0"/>
      <w:sz w:val="36"/>
      <w:szCs w:val="24"/>
    </w:rPr>
  </w:style>
  <w:style w:type="paragraph" w:customStyle="1" w:styleId="181">
    <w:name w:val="纯文本_0"/>
    <w:basedOn w:val="114"/>
    <w:link w:val="182"/>
    <w:qFormat/>
    <w:uiPriority w:val="99"/>
    <w:rPr>
      <w:rFonts w:ascii="宋体" w:hAnsi="Courier New" w:cs="Times New Roman"/>
      <w:szCs w:val="21"/>
    </w:rPr>
  </w:style>
  <w:style w:type="character" w:customStyle="1" w:styleId="182">
    <w:name w:val="Texte Char1"/>
    <w:link w:val="181"/>
    <w:qFormat/>
    <w:uiPriority w:val="99"/>
    <w:rPr>
      <w:rFonts w:ascii="宋体" w:hAnsi="Courier New"/>
      <w:kern w:val="2"/>
      <w:sz w:val="21"/>
      <w:szCs w:val="21"/>
      <w:lang w:val="en-US" w:eastAsia="zh-CN"/>
    </w:rPr>
  </w:style>
  <w:style w:type="paragraph" w:customStyle="1" w:styleId="183">
    <w:name w:val="纯文本_1"/>
    <w:basedOn w:val="184"/>
    <w:link w:val="185"/>
    <w:qFormat/>
    <w:uiPriority w:val="0"/>
    <w:rPr>
      <w:rFonts w:ascii="宋体" w:hAnsi="Courier New"/>
      <w:szCs w:val="21"/>
    </w:rPr>
  </w:style>
  <w:style w:type="paragraph" w:customStyle="1" w:styleId="184">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5">
    <w:name w:val="纯文本 Char1_0"/>
    <w:link w:val="183"/>
    <w:qFormat/>
    <w:uiPriority w:val="0"/>
    <w:rPr>
      <w:rFonts w:ascii="宋体" w:hAnsi="Courier New"/>
      <w:kern w:val="2"/>
      <w:sz w:val="21"/>
      <w:szCs w:val="21"/>
    </w:rPr>
  </w:style>
  <w:style w:type="paragraph" w:customStyle="1" w:styleId="186">
    <w:name w:val="标题 3_0"/>
    <w:basedOn w:val="187"/>
    <w:next w:val="188"/>
    <w:link w:val="199"/>
    <w:qFormat/>
    <w:uiPriority w:val="0"/>
    <w:pPr>
      <w:keepNext/>
      <w:keepLines/>
      <w:widowControl/>
      <w:numPr>
        <w:ilvl w:val="2"/>
        <w:numId w:val="1"/>
      </w:numPr>
      <w:spacing w:before="120" w:after="120" w:line="360" w:lineRule="auto"/>
      <w:jc w:val="center"/>
      <w:outlineLvl w:val="2"/>
    </w:pPr>
    <w:rPr>
      <w:b/>
      <w:kern w:val="0"/>
      <w:sz w:val="32"/>
      <w:szCs w:val="20"/>
    </w:rPr>
  </w:style>
  <w:style w:type="paragraph" w:customStyle="1" w:styleId="187">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8">
    <w:name w:val="正文缩进_0"/>
    <w:basedOn w:val="187"/>
    <w:unhideWhenUsed/>
    <w:qFormat/>
    <w:uiPriority w:val="0"/>
    <w:pPr>
      <w:ind w:firstLine="420" w:firstLineChars="200"/>
    </w:pPr>
    <w:rPr>
      <w:rFonts w:ascii="Calibri" w:hAnsi="Calibri"/>
      <w:bCs/>
      <w:szCs w:val="32"/>
    </w:rPr>
  </w:style>
  <w:style w:type="paragraph" w:customStyle="1" w:styleId="189">
    <w:name w:val="标题 1_0"/>
    <w:basedOn w:val="187"/>
    <w:next w:val="187"/>
    <w:link w:val="190"/>
    <w:qFormat/>
    <w:uiPriority w:val="0"/>
    <w:pPr>
      <w:keepNext/>
      <w:widowControl/>
      <w:numPr>
        <w:ilvl w:val="0"/>
        <w:numId w:val="1"/>
      </w:numPr>
      <w:jc w:val="center"/>
      <w:outlineLvl w:val="0"/>
    </w:pPr>
    <w:rPr>
      <w:rFonts w:ascii="黑体" w:eastAsia="黑体"/>
      <w:kern w:val="0"/>
      <w:sz w:val="52"/>
      <w:szCs w:val="20"/>
    </w:rPr>
  </w:style>
  <w:style w:type="character" w:customStyle="1" w:styleId="190">
    <w:name w:val="标题 1 Char_0"/>
    <w:link w:val="189"/>
    <w:qFormat/>
    <w:uiPriority w:val="0"/>
    <w:rPr>
      <w:rFonts w:ascii="黑体" w:hAnsi="Times New Roman" w:eastAsia="黑体" w:cs="Times New Roman"/>
      <w:sz w:val="52"/>
    </w:rPr>
  </w:style>
  <w:style w:type="paragraph" w:customStyle="1" w:styleId="191">
    <w:name w:val="标题 6_0"/>
    <w:basedOn w:val="187"/>
    <w:next w:val="187"/>
    <w:link w:val="192"/>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character" w:customStyle="1" w:styleId="192">
    <w:name w:val="标题 6 Char_0"/>
    <w:link w:val="191"/>
    <w:qFormat/>
    <w:uiPriority w:val="0"/>
    <w:rPr>
      <w:rFonts w:ascii="Arial" w:hAnsi="Arial" w:eastAsia="黑体" w:cs="Times New Roman"/>
      <w:b/>
      <w:bCs/>
      <w:sz w:val="24"/>
      <w:szCs w:val="24"/>
    </w:rPr>
  </w:style>
  <w:style w:type="paragraph" w:customStyle="1" w:styleId="193">
    <w:name w:val="标题 7_0"/>
    <w:basedOn w:val="187"/>
    <w:next w:val="187"/>
    <w:link w:val="194"/>
    <w:qFormat/>
    <w:uiPriority w:val="0"/>
    <w:pPr>
      <w:keepNext/>
      <w:keepLines/>
      <w:widowControl/>
      <w:numPr>
        <w:ilvl w:val="6"/>
        <w:numId w:val="1"/>
      </w:numPr>
      <w:spacing w:before="240" w:after="64" w:line="320" w:lineRule="auto"/>
      <w:jc w:val="left"/>
      <w:outlineLvl w:val="6"/>
    </w:pPr>
    <w:rPr>
      <w:b/>
      <w:bCs/>
      <w:kern w:val="0"/>
      <w:sz w:val="24"/>
    </w:rPr>
  </w:style>
  <w:style w:type="character" w:customStyle="1" w:styleId="194">
    <w:name w:val="标题 7 Char_0"/>
    <w:link w:val="193"/>
    <w:qFormat/>
    <w:uiPriority w:val="0"/>
    <w:rPr>
      <w:rFonts w:ascii="Times New Roman" w:hAnsi="Times New Roman" w:eastAsia="宋体" w:cs="Times New Roman"/>
      <w:b/>
      <w:bCs/>
      <w:sz w:val="24"/>
      <w:szCs w:val="24"/>
    </w:rPr>
  </w:style>
  <w:style w:type="paragraph" w:customStyle="1" w:styleId="195">
    <w:name w:val="标题 8_0"/>
    <w:basedOn w:val="187"/>
    <w:next w:val="187"/>
    <w:link w:val="19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character" w:customStyle="1" w:styleId="196">
    <w:name w:val="标题 8 Char_0"/>
    <w:link w:val="195"/>
    <w:qFormat/>
    <w:uiPriority w:val="0"/>
    <w:rPr>
      <w:rFonts w:ascii="Arial" w:hAnsi="Arial" w:eastAsia="黑体" w:cs="Times New Roman"/>
      <w:sz w:val="24"/>
      <w:szCs w:val="24"/>
    </w:rPr>
  </w:style>
  <w:style w:type="paragraph" w:customStyle="1" w:styleId="197">
    <w:name w:val="标题 9_0"/>
    <w:basedOn w:val="187"/>
    <w:next w:val="187"/>
    <w:link w:val="198"/>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customStyle="1" w:styleId="198">
    <w:name w:val="标题 9 Char_0"/>
    <w:link w:val="197"/>
    <w:qFormat/>
    <w:uiPriority w:val="0"/>
    <w:rPr>
      <w:rFonts w:ascii="Arial" w:hAnsi="Arial" w:eastAsia="黑体" w:cs="Times New Roman"/>
      <w:sz w:val="21"/>
      <w:szCs w:val="21"/>
    </w:rPr>
  </w:style>
  <w:style w:type="character" w:customStyle="1" w:styleId="199">
    <w:name w:val="标题 3 Char_0"/>
    <w:link w:val="186"/>
    <w:qFormat/>
    <w:uiPriority w:val="0"/>
    <w:rPr>
      <w:rFonts w:ascii="Times New Roman" w:hAnsi="Times New Roman" w:eastAsia="宋体" w:cs="Times New Roman"/>
      <w:b/>
      <w:sz w:val="32"/>
    </w:rPr>
  </w:style>
  <w:style w:type="paragraph" w:customStyle="1" w:styleId="200">
    <w:name w:val="Blockquote_0"/>
    <w:basedOn w:val="187"/>
    <w:link w:val="201"/>
    <w:qFormat/>
    <w:uiPriority w:val="0"/>
    <w:pPr>
      <w:autoSpaceDE w:val="0"/>
      <w:autoSpaceDN w:val="0"/>
      <w:adjustRightInd w:val="0"/>
      <w:spacing w:before="100" w:after="100"/>
      <w:ind w:left="360" w:right="360"/>
      <w:jc w:val="left"/>
    </w:pPr>
    <w:rPr>
      <w:kern w:val="0"/>
      <w:sz w:val="24"/>
      <w:szCs w:val="20"/>
    </w:rPr>
  </w:style>
  <w:style w:type="character" w:customStyle="1" w:styleId="201">
    <w:name w:val="Blockquote Char_0"/>
    <w:link w:val="200"/>
    <w:qFormat/>
    <w:locked/>
    <w:uiPriority w:val="0"/>
    <w:rPr>
      <w:sz w:val="24"/>
    </w:rPr>
  </w:style>
  <w:style w:type="paragraph" w:customStyle="1" w:styleId="202">
    <w:name w:val="标题 4_0"/>
    <w:basedOn w:val="187"/>
    <w:next w:val="187"/>
    <w:link w:val="203"/>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customStyle="1" w:styleId="203">
    <w:name w:val="标题 4 Char_0"/>
    <w:link w:val="202"/>
    <w:qFormat/>
    <w:uiPriority w:val="0"/>
    <w:rPr>
      <w:rFonts w:ascii="Arial" w:hAnsi="Arial" w:eastAsia="黑体"/>
      <w:sz w:val="28"/>
    </w:rPr>
  </w:style>
  <w:style w:type="paragraph" w:customStyle="1" w:styleId="204">
    <w:name w:val="纯文本_2"/>
    <w:basedOn w:val="187"/>
    <w:link w:val="205"/>
    <w:qFormat/>
    <w:uiPriority w:val="0"/>
    <w:rPr>
      <w:rFonts w:ascii="宋体" w:hAnsi="Courier New"/>
      <w:szCs w:val="21"/>
    </w:rPr>
  </w:style>
  <w:style w:type="character" w:customStyle="1" w:styleId="205">
    <w:name w:val="纯文本 Char1_1"/>
    <w:link w:val="204"/>
    <w:qFormat/>
    <w:uiPriority w:val="0"/>
    <w:rPr>
      <w:rFonts w:ascii="宋体" w:hAnsi="Courier New"/>
      <w:kern w:val="2"/>
      <w:sz w:val="21"/>
      <w:szCs w:val="21"/>
    </w:rPr>
  </w:style>
  <w:style w:type="paragraph" w:customStyle="1" w:styleId="206">
    <w:name w:val="Blockquote_0_1"/>
    <w:basedOn w:val="207"/>
    <w:link w:val="208"/>
    <w:qFormat/>
    <w:uiPriority w:val="0"/>
    <w:pPr>
      <w:autoSpaceDE w:val="0"/>
      <w:autoSpaceDN w:val="0"/>
      <w:adjustRightInd w:val="0"/>
      <w:spacing w:before="100" w:after="100"/>
      <w:ind w:left="360" w:right="360"/>
      <w:jc w:val="left"/>
    </w:pPr>
    <w:rPr>
      <w:kern w:val="0"/>
      <w:sz w:val="24"/>
      <w:szCs w:val="20"/>
    </w:rPr>
  </w:style>
  <w:style w:type="paragraph" w:customStyle="1" w:styleId="207">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08">
    <w:name w:val="Blockquote Char_0_1"/>
    <w:link w:val="206"/>
    <w:qFormat/>
    <w:locked/>
    <w:uiPriority w:val="0"/>
    <w:rPr>
      <w:sz w:val="24"/>
    </w:rPr>
  </w:style>
  <w:style w:type="paragraph" w:customStyle="1" w:styleId="209">
    <w:name w:val="正文文本_0"/>
    <w:basedOn w:val="187"/>
    <w:link w:val="210"/>
    <w:qFormat/>
    <w:uiPriority w:val="0"/>
    <w:pPr>
      <w:spacing w:after="120"/>
    </w:pPr>
  </w:style>
  <w:style w:type="character" w:customStyle="1" w:styleId="210">
    <w:name w:val="正文文本 Char_0"/>
    <w:link w:val="209"/>
    <w:qFormat/>
    <w:uiPriority w:val="0"/>
    <w:rPr>
      <w:kern w:val="2"/>
      <w:sz w:val="21"/>
      <w:szCs w:val="24"/>
    </w:rPr>
  </w:style>
  <w:style w:type="paragraph" w:customStyle="1" w:styleId="211">
    <w:name w:val="普通(网站)_0"/>
    <w:basedOn w:val="187"/>
    <w:qFormat/>
    <w:uiPriority w:val="0"/>
    <w:pPr>
      <w:widowControl/>
      <w:spacing w:before="100" w:beforeAutospacing="1" w:after="100" w:afterAutospacing="1"/>
      <w:jc w:val="left"/>
    </w:pPr>
    <w:rPr>
      <w:rFonts w:ascii="宋体" w:hAnsi="宋体"/>
      <w:kern w:val="0"/>
      <w:sz w:val="24"/>
    </w:rPr>
  </w:style>
  <w:style w:type="paragraph" w:customStyle="1" w:styleId="21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3">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4">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5">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6">
    <w:name w:val="正文_2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7">
    <w:name w:val="脚注文本_0"/>
    <w:basedOn w:val="213"/>
    <w:link w:val="218"/>
    <w:unhideWhenUsed/>
    <w:qFormat/>
    <w:uiPriority w:val="0"/>
    <w:pPr>
      <w:adjustRightInd w:val="0"/>
      <w:snapToGrid w:val="0"/>
      <w:spacing w:line="420" w:lineRule="atLeast"/>
      <w:ind w:firstLine="454"/>
      <w:jc w:val="left"/>
    </w:pPr>
    <w:rPr>
      <w:rFonts w:ascii="Times New Roman" w:hAnsi="Times New Roman"/>
      <w:kern w:val="0"/>
      <w:sz w:val="18"/>
      <w:szCs w:val="20"/>
    </w:rPr>
  </w:style>
  <w:style w:type="character" w:customStyle="1" w:styleId="218">
    <w:name w:val="脚注文本 Char_0"/>
    <w:link w:val="217"/>
    <w:qFormat/>
    <w:uiPriority w:val="0"/>
    <w:rPr>
      <w:sz w:val="18"/>
    </w:rPr>
  </w:style>
  <w:style w:type="paragraph" w:customStyle="1" w:styleId="219">
    <w:name w:val="Normal_1"/>
    <w:qFormat/>
    <w:uiPriority w:val="0"/>
    <w:rPr>
      <w:rFonts w:ascii="Times New Roman" w:hAnsi="Times New Roman" w:eastAsia="Times New Roman" w:cs="Times New Roman"/>
      <w:sz w:val="24"/>
      <w:szCs w:val="24"/>
      <w:lang w:val="en-US" w:eastAsia="zh-CN" w:bidi="ar-SA"/>
    </w:rPr>
  </w:style>
  <w:style w:type="paragraph" w:customStyle="1" w:styleId="220">
    <w:name w:val="Normal_2"/>
    <w:qFormat/>
    <w:uiPriority w:val="0"/>
    <w:rPr>
      <w:rFonts w:ascii="Times New Roman" w:hAnsi="Times New Roman" w:eastAsia="Times New Roman" w:cs="Times New Roman"/>
      <w:sz w:val="24"/>
      <w:szCs w:val="24"/>
      <w:lang w:val="en-US" w:eastAsia="zh-CN" w:bidi="ar-SA"/>
    </w:rPr>
  </w:style>
  <w:style w:type="paragraph" w:customStyle="1" w:styleId="221">
    <w:name w:val="Normal_3"/>
    <w:qFormat/>
    <w:uiPriority w:val="0"/>
    <w:rPr>
      <w:rFonts w:ascii="Times New Roman" w:hAnsi="Times New Roman" w:eastAsia="Times New Roman" w:cs="Times New Roman"/>
      <w:sz w:val="24"/>
      <w:szCs w:val="24"/>
      <w:lang w:val="en-US" w:eastAsia="zh-CN" w:bidi="ar-SA"/>
    </w:rPr>
  </w:style>
  <w:style w:type="paragraph" w:customStyle="1" w:styleId="22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22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22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szCs w:val="24"/>
    </w:rPr>
  </w:style>
  <w:style w:type="paragraph" w:customStyle="1" w:styleId="22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18"/>
      <w:szCs w:val="18"/>
    </w:rPr>
  </w:style>
  <w:style w:type="paragraph" w:customStyle="1" w:styleId="22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227">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22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szCs w:val="24"/>
    </w:rPr>
  </w:style>
  <w:style w:type="paragraph" w:customStyle="1" w:styleId="229">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23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8"/>
      <w:szCs w:val="18"/>
    </w:rPr>
  </w:style>
  <w:style w:type="paragraph" w:customStyle="1" w:styleId="231">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232">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rPr>
  </w:style>
  <w:style w:type="paragraph" w:customStyle="1" w:styleId="233">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szCs w:val="24"/>
    </w:rPr>
  </w:style>
  <w:style w:type="paragraph" w:customStyle="1" w:styleId="23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szCs w:val="24"/>
    </w:rPr>
  </w:style>
  <w:style w:type="paragraph" w:customStyle="1" w:styleId="23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3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37">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38">
    <w:name w:val="xl42"/>
    <w:basedOn w:val="1"/>
    <w:qFormat/>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239">
    <w:name w:val="xl43"/>
    <w:basedOn w:val="1"/>
    <w:qFormat/>
    <w:uiPriority w:val="0"/>
    <w:pPr>
      <w:widowControl/>
      <w:spacing w:before="100" w:beforeAutospacing="1" w:after="100" w:afterAutospacing="1"/>
      <w:jc w:val="left"/>
      <w:textAlignment w:val="top"/>
    </w:pPr>
    <w:rPr>
      <w:rFonts w:ascii="宋体" w:hAnsi="宋体"/>
      <w:kern w:val="0"/>
      <w:sz w:val="24"/>
      <w:szCs w:val="24"/>
    </w:rPr>
  </w:style>
  <w:style w:type="paragraph" w:customStyle="1" w:styleId="240">
    <w:name w:val="xl44"/>
    <w:basedOn w:val="1"/>
    <w:qFormat/>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241">
    <w:name w:val="xl45"/>
    <w:basedOn w:val="1"/>
    <w:qFormat/>
    <w:uiPriority w:val="0"/>
    <w:pPr>
      <w:widowControl/>
      <w:spacing w:before="100" w:beforeAutospacing="1" w:after="100" w:afterAutospacing="1"/>
      <w:jc w:val="left"/>
      <w:textAlignment w:val="top"/>
    </w:pPr>
    <w:rPr>
      <w:rFonts w:ascii="宋体" w:hAnsi="宋体"/>
      <w:kern w:val="0"/>
      <w:sz w:val="24"/>
      <w:szCs w:val="24"/>
    </w:rPr>
  </w:style>
  <w:style w:type="paragraph" w:customStyle="1" w:styleId="242">
    <w:name w:val="Char Char Char Char Char"/>
    <w:basedOn w:val="1"/>
    <w:qFormat/>
    <w:uiPriority w:val="0"/>
    <w:rPr>
      <w:rFonts w:ascii="Tahoma" w:hAnsi="Tahoma"/>
      <w:sz w:val="24"/>
      <w:szCs w:val="20"/>
    </w:rPr>
  </w:style>
  <w:style w:type="paragraph" w:customStyle="1" w:styleId="243">
    <w:name w:val="范本目录"/>
    <w:basedOn w:val="1"/>
    <w:qFormat/>
    <w:uiPriority w:val="0"/>
    <w:pPr>
      <w:adjustRightInd w:val="0"/>
      <w:snapToGrid w:val="0"/>
      <w:spacing w:beforeLines="20" w:afterLines="20" w:line="540" w:lineRule="exact"/>
      <w:jc w:val="center"/>
    </w:pPr>
    <w:rPr>
      <w:rFonts w:hAnsi="宋体"/>
      <w:b/>
      <w:bCs/>
      <w:sz w:val="36"/>
      <w:szCs w:val="24"/>
    </w:rPr>
  </w:style>
  <w:style w:type="character" w:customStyle="1" w:styleId="244">
    <w:name w:val="副标题 字符"/>
    <w:basedOn w:val="69"/>
    <w:link w:val="47"/>
    <w:qFormat/>
    <w:uiPriority w:val="0"/>
    <w:rPr>
      <w:rFonts w:ascii="Arial" w:hAnsi="Arial"/>
      <w:b/>
      <w:bCs/>
      <w:kern w:val="28"/>
      <w:sz w:val="32"/>
      <w:szCs w:val="32"/>
    </w:rPr>
  </w:style>
  <w:style w:type="character" w:customStyle="1" w:styleId="245">
    <w:name w:val="Char Char"/>
    <w:qFormat/>
    <w:uiPriority w:val="0"/>
    <w:rPr>
      <w:rFonts w:ascii="宋体" w:hAnsi="Courier New" w:eastAsia="宋体" w:cs="Courier New"/>
      <w:kern w:val="2"/>
      <w:sz w:val="21"/>
      <w:szCs w:val="21"/>
      <w:lang w:val="en-US" w:eastAsia="zh-CN" w:bidi="ar-SA"/>
    </w:rPr>
  </w:style>
  <w:style w:type="character" w:customStyle="1" w:styleId="246">
    <w:name w:val="标题4 Char Char"/>
    <w:link w:val="247"/>
    <w:qFormat/>
    <w:uiPriority w:val="0"/>
    <w:rPr>
      <w:rFonts w:ascii="Arial" w:hAnsi="Arial"/>
      <w:b/>
      <w:bCs/>
      <w:sz w:val="24"/>
      <w:szCs w:val="32"/>
    </w:rPr>
  </w:style>
  <w:style w:type="paragraph" w:customStyle="1" w:styleId="247">
    <w:name w:val="标题4"/>
    <w:basedOn w:val="4"/>
    <w:next w:val="31"/>
    <w:link w:val="246"/>
    <w:qFormat/>
    <w:uiPriority w:val="0"/>
    <w:pPr>
      <w:spacing w:before="0" w:after="0" w:line="413" w:lineRule="auto"/>
      <w:ind w:firstLine="0"/>
      <w:jc w:val="both"/>
    </w:pPr>
    <w:rPr>
      <w:rFonts w:eastAsia="宋体"/>
      <w:kern w:val="0"/>
      <w:sz w:val="24"/>
    </w:rPr>
  </w:style>
  <w:style w:type="character" w:customStyle="1" w:styleId="248">
    <w:name w:val="明显引用 字符"/>
    <w:link w:val="249"/>
    <w:qFormat/>
    <w:uiPriority w:val="0"/>
    <w:rPr>
      <w:b/>
      <w:bCs/>
      <w:i/>
      <w:iCs/>
      <w:color w:val="4F81BD"/>
      <w:kern w:val="2"/>
      <w:sz w:val="21"/>
      <w:szCs w:val="22"/>
    </w:rPr>
  </w:style>
  <w:style w:type="paragraph" w:styleId="249">
    <w:name w:val="Intense Quote"/>
    <w:basedOn w:val="1"/>
    <w:next w:val="1"/>
    <w:link w:val="248"/>
    <w:qFormat/>
    <w:uiPriority w:val="0"/>
    <w:pPr>
      <w:pBdr>
        <w:bottom w:val="single" w:color="4F81BD" w:sz="4" w:space="4"/>
      </w:pBdr>
      <w:spacing w:before="200" w:after="280"/>
      <w:ind w:left="936" w:right="936"/>
    </w:pPr>
    <w:rPr>
      <w:b/>
      <w:bCs/>
      <w:i/>
      <w:iCs/>
      <w:color w:val="4F81BD"/>
    </w:rPr>
  </w:style>
  <w:style w:type="character" w:customStyle="1" w:styleId="250">
    <w:name w:val="明显引用 Char1"/>
    <w:basedOn w:val="69"/>
    <w:qFormat/>
    <w:uiPriority w:val="30"/>
    <w:rPr>
      <w:b/>
      <w:bCs/>
      <w:i/>
      <w:iCs/>
      <w:color w:val="4F81BD"/>
      <w:kern w:val="2"/>
      <w:sz w:val="21"/>
      <w:szCs w:val="22"/>
    </w:rPr>
  </w:style>
  <w:style w:type="character" w:customStyle="1" w:styleId="251">
    <w:name w:val="标题5 Char Char"/>
    <w:link w:val="252"/>
    <w:qFormat/>
    <w:uiPriority w:val="0"/>
    <w:rPr>
      <w:rFonts w:ascii="Arial" w:hAnsi="Arial"/>
      <w:b/>
      <w:bCs/>
      <w:sz w:val="24"/>
      <w:szCs w:val="32"/>
    </w:rPr>
  </w:style>
  <w:style w:type="paragraph" w:customStyle="1" w:styleId="252">
    <w:name w:val="标题5"/>
    <w:basedOn w:val="5"/>
    <w:link w:val="251"/>
    <w:qFormat/>
    <w:uiPriority w:val="0"/>
    <w:pPr>
      <w:spacing w:line="413" w:lineRule="auto"/>
      <w:jc w:val="both"/>
    </w:pPr>
    <w:rPr>
      <w:rFonts w:ascii="Arial" w:hAnsi="Arial"/>
      <w:kern w:val="0"/>
      <w:sz w:val="24"/>
    </w:rPr>
  </w:style>
  <w:style w:type="character" w:customStyle="1" w:styleId="253">
    <w:name w:val="引用 字符"/>
    <w:link w:val="254"/>
    <w:qFormat/>
    <w:uiPriority w:val="0"/>
    <w:rPr>
      <w:i/>
      <w:iCs/>
      <w:color w:val="000000"/>
      <w:kern w:val="2"/>
      <w:sz w:val="21"/>
      <w:szCs w:val="22"/>
    </w:rPr>
  </w:style>
  <w:style w:type="paragraph" w:styleId="254">
    <w:name w:val="Quote"/>
    <w:basedOn w:val="1"/>
    <w:next w:val="1"/>
    <w:link w:val="253"/>
    <w:qFormat/>
    <w:uiPriority w:val="0"/>
    <w:rPr>
      <w:i/>
      <w:iCs/>
      <w:color w:val="000000"/>
    </w:rPr>
  </w:style>
  <w:style w:type="character" w:customStyle="1" w:styleId="255">
    <w:name w:val="引用 Char1"/>
    <w:basedOn w:val="69"/>
    <w:qFormat/>
    <w:uiPriority w:val="29"/>
    <w:rPr>
      <w:i/>
      <w:iCs/>
      <w:color w:val="000000"/>
      <w:kern w:val="2"/>
      <w:sz w:val="21"/>
      <w:szCs w:val="22"/>
    </w:rPr>
  </w:style>
  <w:style w:type="character" w:customStyle="1" w:styleId="256">
    <w:name w:val="ask-title2"/>
    <w:qFormat/>
    <w:uiPriority w:val="0"/>
  </w:style>
  <w:style w:type="paragraph" w:customStyle="1" w:styleId="257">
    <w:name w:val="_Style 243"/>
    <w:qFormat/>
    <w:uiPriority w:val="0"/>
    <w:pPr>
      <w:widowControl w:val="0"/>
      <w:jc w:val="both"/>
    </w:pPr>
    <w:rPr>
      <w:rFonts w:ascii="Calibri" w:hAnsi="Calibri" w:eastAsia="宋体" w:cs="Times New Roman"/>
      <w:kern w:val="2"/>
      <w:sz w:val="21"/>
      <w:szCs w:val="22"/>
      <w:lang w:val="en-US" w:eastAsia="zh-CN" w:bidi="ar-SA"/>
    </w:rPr>
  </w:style>
  <w:style w:type="character" w:customStyle="1" w:styleId="258">
    <w:name w:val="正文文本缩进 Char1"/>
    <w:basedOn w:val="69"/>
    <w:semiHidden/>
    <w:qFormat/>
    <w:uiPriority w:val="99"/>
  </w:style>
  <w:style w:type="character" w:customStyle="1" w:styleId="259">
    <w:name w:val="正文文本 2 Char1"/>
    <w:basedOn w:val="69"/>
    <w:semiHidden/>
    <w:qFormat/>
    <w:uiPriority w:val="99"/>
  </w:style>
  <w:style w:type="character" w:customStyle="1" w:styleId="260">
    <w:name w:val="纯文本 Char2"/>
    <w:semiHidden/>
    <w:qFormat/>
    <w:uiPriority w:val="99"/>
    <w:rPr>
      <w:rFonts w:ascii="宋体" w:hAnsi="Courier New" w:eastAsia="宋体" w:cs="Courier New"/>
      <w:szCs w:val="21"/>
    </w:rPr>
  </w:style>
  <w:style w:type="character" w:customStyle="1" w:styleId="261">
    <w:name w:val="页眉 Char1"/>
    <w:semiHidden/>
    <w:qFormat/>
    <w:uiPriority w:val="99"/>
    <w:rPr>
      <w:sz w:val="18"/>
      <w:szCs w:val="18"/>
    </w:rPr>
  </w:style>
  <w:style w:type="character" w:customStyle="1" w:styleId="262">
    <w:name w:val="正文文本 3 Char1"/>
    <w:semiHidden/>
    <w:qFormat/>
    <w:uiPriority w:val="99"/>
    <w:rPr>
      <w:sz w:val="16"/>
      <w:szCs w:val="16"/>
    </w:rPr>
  </w:style>
  <w:style w:type="character" w:customStyle="1" w:styleId="263">
    <w:name w:val="正文文本缩进 3 Char1"/>
    <w:semiHidden/>
    <w:qFormat/>
    <w:uiPriority w:val="99"/>
    <w:rPr>
      <w:sz w:val="16"/>
      <w:szCs w:val="16"/>
    </w:rPr>
  </w:style>
  <w:style w:type="character" w:customStyle="1" w:styleId="264">
    <w:name w:val="Char Char1"/>
    <w:qFormat/>
    <w:uiPriority w:val="0"/>
    <w:rPr>
      <w:rFonts w:ascii="宋体" w:hAnsi="Courier New" w:eastAsia="宋体" w:cs="Courier New"/>
      <w:kern w:val="2"/>
      <w:sz w:val="21"/>
      <w:szCs w:val="21"/>
      <w:lang w:val="en-US" w:eastAsia="zh-CN" w:bidi="ar-SA"/>
    </w:rPr>
  </w:style>
  <w:style w:type="character" w:customStyle="1" w:styleId="265">
    <w:name w:val="正文文本 Char1"/>
    <w:qFormat/>
    <w:uiPriority w:val="0"/>
    <w:rPr>
      <w:rFonts w:ascii="Calibri" w:hAnsi="Calibri" w:eastAsia="宋体" w:cs="Times New Roman"/>
    </w:rPr>
  </w:style>
  <w:style w:type="character" w:customStyle="1" w:styleId="266">
    <w:name w:val="正文首行缩进 Char1"/>
    <w:qFormat/>
    <w:uiPriority w:val="0"/>
    <w:rPr>
      <w:rFonts w:ascii="Calibri" w:hAnsi="Calibri" w:eastAsia="宋体"/>
      <w:kern w:val="2"/>
      <w:sz w:val="21"/>
      <w:szCs w:val="22"/>
      <w:lang w:val="en-US" w:eastAsia="zh-CN" w:bidi="ar-SA"/>
    </w:rPr>
  </w:style>
  <w:style w:type="character" w:customStyle="1" w:styleId="267">
    <w:name w:val="日期 Char1"/>
    <w:basedOn w:val="69"/>
    <w:qFormat/>
    <w:uiPriority w:val="0"/>
  </w:style>
  <w:style w:type="character" w:customStyle="1" w:styleId="268">
    <w:name w:val="文档结构图 Char1"/>
    <w:qFormat/>
    <w:uiPriority w:val="0"/>
    <w:rPr>
      <w:rFonts w:ascii="宋体" w:eastAsia="宋体"/>
      <w:sz w:val="18"/>
      <w:szCs w:val="18"/>
    </w:rPr>
  </w:style>
  <w:style w:type="character" w:customStyle="1" w:styleId="269">
    <w:name w:val="页脚 Char1"/>
    <w:semiHidden/>
    <w:qFormat/>
    <w:uiPriority w:val="99"/>
    <w:rPr>
      <w:sz w:val="18"/>
      <w:szCs w:val="18"/>
    </w:rPr>
  </w:style>
  <w:style w:type="character" w:customStyle="1" w:styleId="270">
    <w:name w:val="正文文本缩进 2 Char1"/>
    <w:basedOn w:val="69"/>
    <w:semiHidden/>
    <w:qFormat/>
    <w:uiPriority w:val="99"/>
  </w:style>
  <w:style w:type="paragraph" w:customStyle="1" w:styleId="271">
    <w:name w:val="Char Char Char Char2"/>
    <w:basedOn w:val="1"/>
    <w:qFormat/>
    <w:uiPriority w:val="0"/>
    <w:pPr>
      <w:snapToGrid w:val="0"/>
      <w:spacing w:line="360" w:lineRule="auto"/>
      <w:ind w:firstLine="200" w:firstLineChars="200"/>
    </w:pPr>
    <w:rPr>
      <w:rFonts w:ascii="Calibri" w:hAnsi="Calibri" w:eastAsia="仿宋_GB2312"/>
      <w:sz w:val="24"/>
    </w:rPr>
  </w:style>
  <w:style w:type="paragraph" w:customStyle="1" w:styleId="272">
    <w:name w:val="Char Char Char Char Char1"/>
    <w:basedOn w:val="1"/>
    <w:qFormat/>
    <w:uiPriority w:val="0"/>
    <w:rPr>
      <w:rFonts w:ascii="Tahoma" w:hAnsi="Tahoma"/>
      <w:sz w:val="24"/>
      <w:szCs w:val="20"/>
    </w:rPr>
  </w:style>
  <w:style w:type="paragraph" w:customStyle="1" w:styleId="273">
    <w:name w:val="默认段落字体 Para Char"/>
    <w:basedOn w:val="1"/>
    <w:qFormat/>
    <w:uiPriority w:val="0"/>
    <w:rPr>
      <w:szCs w:val="20"/>
    </w:rPr>
  </w:style>
  <w:style w:type="paragraph" w:customStyle="1" w:styleId="274">
    <w:name w:val="正文首行缩进 4 字符"/>
    <w:basedOn w:val="65"/>
    <w:qFormat/>
    <w:uiPriority w:val="0"/>
    <w:pPr>
      <w:snapToGrid w:val="0"/>
      <w:spacing w:beforeLines="25"/>
      <w:ind w:left="100" w:leftChars="100" w:right="-10" w:firstLine="480" w:firstLineChars="200"/>
    </w:pPr>
    <w:rPr>
      <w:rFonts w:ascii="宋体" w:hAnsi="Italic" w:eastAsia="宋体"/>
      <w:sz w:val="21"/>
      <w:szCs w:val="21"/>
    </w:rPr>
  </w:style>
  <w:style w:type="paragraph" w:customStyle="1" w:styleId="275">
    <w:name w:val="Char2"/>
    <w:basedOn w:val="1"/>
    <w:qFormat/>
    <w:uiPriority w:val="0"/>
    <w:rPr>
      <w:rFonts w:ascii="Calibri" w:hAnsi="Calibri"/>
    </w:rPr>
  </w:style>
  <w:style w:type="paragraph" w:customStyle="1" w:styleId="276">
    <w:name w:val="Char Char Char Char Char Char2"/>
    <w:basedOn w:val="1"/>
    <w:qFormat/>
    <w:uiPriority w:val="0"/>
    <w:rPr>
      <w:rFonts w:ascii="Tahoma" w:hAnsi="Tahoma"/>
      <w:sz w:val="24"/>
      <w:szCs w:val="20"/>
    </w:rPr>
  </w:style>
  <w:style w:type="paragraph" w:customStyle="1" w:styleId="277">
    <w:name w:val="正文2"/>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78">
    <w:name w:val="修订1"/>
    <w:qFormat/>
    <w:uiPriority w:val="0"/>
    <w:rPr>
      <w:rFonts w:ascii="Calibri" w:hAnsi="Calibri" w:eastAsia="宋体" w:cs="Times New Roman"/>
      <w:kern w:val="2"/>
      <w:sz w:val="21"/>
      <w:szCs w:val="22"/>
      <w:lang w:val="en-US" w:eastAsia="zh-CN" w:bidi="ar-SA"/>
    </w:rPr>
  </w:style>
  <w:style w:type="paragraph" w:customStyle="1" w:styleId="279">
    <w:name w:val="Char10 Char Char Char Char Char Char Char Char Char2"/>
    <w:basedOn w:val="1"/>
    <w:next w:val="1"/>
    <w:qFormat/>
    <w:uiPriority w:val="0"/>
    <w:rPr>
      <w:rFonts w:ascii="Calibri" w:hAnsi="Calibri"/>
    </w:rPr>
  </w:style>
  <w:style w:type="table" w:customStyle="1" w:styleId="280">
    <w:name w:val="网格型1"/>
    <w:basedOn w:val="6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81">
    <w:name w:val="Table Paragraph"/>
    <w:basedOn w:val="1"/>
    <w:qFormat/>
    <w:uiPriority w:val="1"/>
    <w:rPr>
      <w:rFonts w:ascii="宋体" w:hAnsi="宋体" w:cs="宋体"/>
      <w:lang w:val="zh-CN" w:bidi="zh-CN"/>
    </w:rPr>
  </w:style>
  <w:style w:type="table" w:customStyle="1" w:styleId="282">
    <w:name w:val="Table Normal"/>
    <w:semiHidden/>
    <w:unhideWhenUsed/>
    <w:qFormat/>
    <w:uiPriority w:val="2"/>
    <w:tblPr>
      <w:tblCellMar>
        <w:top w:w="0" w:type="dxa"/>
        <w:left w:w="0" w:type="dxa"/>
        <w:bottom w:w="0" w:type="dxa"/>
        <w:right w:w="0" w:type="dxa"/>
      </w:tblCellMar>
    </w:tblPr>
  </w:style>
  <w:style w:type="paragraph" w:customStyle="1" w:styleId="283">
    <w:name w:val="标题 11"/>
    <w:basedOn w:val="1"/>
    <w:qFormat/>
    <w:uiPriority w:val="1"/>
    <w:pPr>
      <w:ind w:left="152"/>
      <w:outlineLvl w:val="1"/>
    </w:pPr>
    <w:rPr>
      <w:rFonts w:ascii="宋体" w:hAnsi="宋体"/>
      <w:b/>
      <w:bCs/>
      <w:szCs w:val="21"/>
    </w:rPr>
  </w:style>
  <w:style w:type="character" w:customStyle="1" w:styleId="284">
    <w:name w:val="批注框文本 Char2"/>
    <w:basedOn w:val="69"/>
    <w:semiHidden/>
    <w:qFormat/>
    <w:uiPriority w:val="99"/>
    <w:rPr>
      <w:rFonts w:ascii="Calibri" w:hAnsi="Calibri" w:eastAsia="宋体" w:cs="Times New Roman"/>
      <w:sz w:val="18"/>
      <w:szCs w:val="18"/>
    </w:rPr>
  </w:style>
  <w:style w:type="character" w:customStyle="1" w:styleId="285">
    <w:name w:val="正文文本缩进 3 Char2"/>
    <w:basedOn w:val="69"/>
    <w:semiHidden/>
    <w:qFormat/>
    <w:uiPriority w:val="99"/>
    <w:rPr>
      <w:rFonts w:ascii="Calibri" w:hAnsi="Calibri" w:eastAsia="宋体" w:cs="Times New Roman"/>
      <w:sz w:val="16"/>
      <w:szCs w:val="16"/>
    </w:rPr>
  </w:style>
  <w:style w:type="character" w:customStyle="1" w:styleId="286">
    <w:name w:val="文档结构图 Char2"/>
    <w:basedOn w:val="69"/>
    <w:semiHidden/>
    <w:qFormat/>
    <w:uiPriority w:val="99"/>
    <w:rPr>
      <w:rFonts w:ascii="宋体" w:hAnsi="Calibri" w:eastAsia="宋体" w:cs="Times New Roman"/>
      <w:sz w:val="18"/>
      <w:szCs w:val="18"/>
    </w:rPr>
  </w:style>
  <w:style w:type="character" w:customStyle="1" w:styleId="287">
    <w:name w:val="正文文本 3 Char2"/>
    <w:basedOn w:val="69"/>
    <w:semiHidden/>
    <w:qFormat/>
    <w:uiPriority w:val="99"/>
    <w:rPr>
      <w:rFonts w:ascii="Calibri" w:hAnsi="Calibri" w:eastAsia="宋体" w:cs="Times New Roman"/>
      <w:sz w:val="16"/>
      <w:szCs w:val="16"/>
    </w:rPr>
  </w:style>
  <w:style w:type="character" w:customStyle="1" w:styleId="288">
    <w:name w:val="页眉 Char2"/>
    <w:basedOn w:val="69"/>
    <w:semiHidden/>
    <w:qFormat/>
    <w:uiPriority w:val="99"/>
    <w:rPr>
      <w:rFonts w:ascii="Calibri" w:hAnsi="Calibri" w:eastAsia="宋体" w:cs="Times New Roman"/>
      <w:sz w:val="18"/>
      <w:szCs w:val="18"/>
    </w:rPr>
  </w:style>
  <w:style w:type="character" w:customStyle="1" w:styleId="289">
    <w:name w:val="日期 Char2"/>
    <w:basedOn w:val="69"/>
    <w:semiHidden/>
    <w:qFormat/>
    <w:uiPriority w:val="99"/>
    <w:rPr>
      <w:rFonts w:ascii="Calibri" w:hAnsi="Calibri" w:eastAsia="宋体" w:cs="Times New Roman"/>
    </w:rPr>
  </w:style>
  <w:style w:type="character" w:customStyle="1" w:styleId="290">
    <w:name w:val="称呼 Char1"/>
    <w:basedOn w:val="69"/>
    <w:semiHidden/>
    <w:qFormat/>
    <w:uiPriority w:val="0"/>
    <w:rPr>
      <w:rFonts w:ascii="Calibri" w:hAnsi="Calibri" w:eastAsia="宋体" w:cs="Times New Roman"/>
    </w:rPr>
  </w:style>
  <w:style w:type="character" w:customStyle="1" w:styleId="291">
    <w:name w:val="脚注文本 Char1"/>
    <w:basedOn w:val="69"/>
    <w:qFormat/>
    <w:uiPriority w:val="0"/>
    <w:rPr>
      <w:rFonts w:ascii="Calibri" w:hAnsi="Calibri" w:eastAsia="宋体" w:cs="Times New Roman"/>
      <w:sz w:val="18"/>
      <w:szCs w:val="18"/>
    </w:rPr>
  </w:style>
  <w:style w:type="character" w:customStyle="1" w:styleId="292">
    <w:name w:val="正文文本缩进 2 Char2"/>
    <w:basedOn w:val="69"/>
    <w:semiHidden/>
    <w:qFormat/>
    <w:uiPriority w:val="99"/>
    <w:rPr>
      <w:rFonts w:ascii="Calibri" w:hAnsi="Calibri" w:eastAsia="宋体" w:cs="Times New Roman"/>
    </w:rPr>
  </w:style>
  <w:style w:type="character" w:customStyle="1" w:styleId="293">
    <w:name w:val="页脚 Char2"/>
    <w:basedOn w:val="69"/>
    <w:semiHidden/>
    <w:qFormat/>
    <w:uiPriority w:val="99"/>
    <w:rPr>
      <w:rFonts w:ascii="Calibri" w:hAnsi="Calibri" w:eastAsia="宋体" w:cs="Times New Roman"/>
      <w:sz w:val="18"/>
      <w:szCs w:val="18"/>
    </w:rPr>
  </w:style>
  <w:style w:type="character" w:customStyle="1" w:styleId="294">
    <w:name w:val="正文文本 2 Char2"/>
    <w:basedOn w:val="69"/>
    <w:semiHidden/>
    <w:qFormat/>
    <w:uiPriority w:val="99"/>
    <w:rPr>
      <w:rFonts w:ascii="Calibri" w:hAnsi="Calibri" w:eastAsia="宋体" w:cs="Times New Roman"/>
    </w:rPr>
  </w:style>
  <w:style w:type="character" w:customStyle="1" w:styleId="295">
    <w:name w:val="副标题 Char1"/>
    <w:basedOn w:val="69"/>
    <w:qFormat/>
    <w:uiPriority w:val="11"/>
    <w:rPr>
      <w:rFonts w:eastAsia="宋体" w:asciiTheme="majorHAnsi" w:hAnsiTheme="majorHAnsi" w:cstheme="majorBidi"/>
      <w:b/>
      <w:bCs/>
      <w:kern w:val="28"/>
      <w:sz w:val="32"/>
      <w:szCs w:val="32"/>
    </w:rPr>
  </w:style>
  <w:style w:type="character" w:customStyle="1" w:styleId="296">
    <w:name w:val="标题 Char1"/>
    <w:basedOn w:val="69"/>
    <w:qFormat/>
    <w:uiPriority w:val="10"/>
    <w:rPr>
      <w:rFonts w:eastAsia="宋体" w:asciiTheme="majorHAnsi" w:hAnsiTheme="majorHAnsi" w:cstheme="majorBidi"/>
      <w:b/>
      <w:bCs/>
      <w:sz w:val="32"/>
      <w:szCs w:val="32"/>
    </w:rPr>
  </w:style>
  <w:style w:type="character" w:customStyle="1" w:styleId="297">
    <w:name w:val="正文文本缩进 Char2"/>
    <w:basedOn w:val="69"/>
    <w:semiHidden/>
    <w:qFormat/>
    <w:uiPriority w:val="99"/>
    <w:rPr>
      <w:rFonts w:ascii="Calibri" w:hAnsi="Calibri" w:eastAsia="宋体" w:cs="Times New Roman"/>
    </w:rPr>
  </w:style>
  <w:style w:type="character" w:customStyle="1" w:styleId="298">
    <w:name w:val="批注文字 Char2"/>
    <w:basedOn w:val="69"/>
    <w:qFormat/>
    <w:uiPriority w:val="0"/>
    <w:rPr>
      <w:rFonts w:ascii="Calibri" w:hAnsi="Calibri" w:eastAsia="宋体" w:cs="Times New Roman"/>
    </w:rPr>
  </w:style>
  <w:style w:type="character" w:customStyle="1" w:styleId="299">
    <w:name w:val="批注主题 Char2"/>
    <w:basedOn w:val="298"/>
    <w:semiHidden/>
    <w:qFormat/>
    <w:uiPriority w:val="99"/>
    <w:rPr>
      <w:rFonts w:ascii="Calibri" w:hAnsi="Calibri" w:eastAsia="宋体" w:cs="Times New Roman"/>
      <w:b/>
      <w:bCs/>
    </w:rPr>
  </w:style>
  <w:style w:type="character" w:customStyle="1" w:styleId="300">
    <w:name w:val="正文文本 Char2"/>
    <w:basedOn w:val="69"/>
    <w:qFormat/>
    <w:uiPriority w:val="0"/>
    <w:rPr>
      <w:rFonts w:ascii="Calibri" w:hAnsi="Calibri" w:eastAsia="宋体" w:cs="Times New Roman"/>
    </w:rPr>
  </w:style>
  <w:style w:type="character" w:customStyle="1" w:styleId="301">
    <w:name w:val="正文首行缩进 Char2"/>
    <w:basedOn w:val="300"/>
    <w:semiHidden/>
    <w:qFormat/>
    <w:uiPriority w:val="99"/>
    <w:rPr>
      <w:rFonts w:ascii="Calibri" w:hAnsi="Calibri" w:eastAsia="宋体" w:cs="Times New Roman"/>
    </w:rPr>
  </w:style>
  <w:style w:type="character" w:customStyle="1" w:styleId="302">
    <w:name w:val="明显引用 Char2"/>
    <w:basedOn w:val="69"/>
    <w:qFormat/>
    <w:uiPriority w:val="0"/>
    <w:rPr>
      <w:rFonts w:ascii="Calibri" w:hAnsi="Calibri" w:eastAsia="宋体" w:cs="Times New Roman"/>
      <w:b/>
      <w:bCs/>
      <w:i/>
      <w:iCs/>
      <w:color w:val="4F81BD" w:themeColor="accent1"/>
      <w14:textFill>
        <w14:solidFill>
          <w14:schemeClr w14:val="accent1"/>
        </w14:solidFill>
      </w14:textFill>
    </w:rPr>
  </w:style>
  <w:style w:type="paragraph" w:customStyle="1" w:styleId="303">
    <w:name w:val="TOC 标题2"/>
    <w:basedOn w:val="3"/>
    <w:next w:val="1"/>
    <w:qFormat/>
    <w:uiPriority w:val="39"/>
    <w:pPr>
      <w:widowControl/>
      <w:spacing w:before="480" w:after="0" w:line="276" w:lineRule="auto"/>
      <w:jc w:val="left"/>
      <w:outlineLvl w:val="9"/>
    </w:pPr>
    <w:rPr>
      <w:rFonts w:ascii="Cambria" w:hAnsi="Cambria"/>
      <w:bCs w:val="0"/>
      <w:color w:val="365F91"/>
      <w:kern w:val="0"/>
      <w:sz w:val="28"/>
    </w:rPr>
  </w:style>
  <w:style w:type="paragraph" w:customStyle="1" w:styleId="304">
    <w:name w:val="修订2"/>
    <w:qFormat/>
    <w:uiPriority w:val="0"/>
    <w:rPr>
      <w:rFonts w:ascii="Calibri" w:hAnsi="Calibri" w:eastAsia="宋体" w:cs="Times New Roman"/>
      <w:kern w:val="2"/>
      <w:sz w:val="21"/>
      <w:szCs w:val="22"/>
      <w:lang w:val="en-US" w:eastAsia="zh-CN" w:bidi="ar-SA"/>
    </w:rPr>
  </w:style>
  <w:style w:type="character" w:customStyle="1" w:styleId="305">
    <w:name w:val="引用 Char2"/>
    <w:basedOn w:val="69"/>
    <w:qFormat/>
    <w:uiPriority w:val="0"/>
    <w:rPr>
      <w:rFonts w:ascii="Calibri" w:hAnsi="Calibri" w:eastAsia="宋体" w:cs="Times New Roman"/>
      <w:i/>
      <w:iCs/>
      <w:color w:val="000000" w:themeColor="text1"/>
      <w14:textFill>
        <w14:solidFill>
          <w14:schemeClr w14:val="tx1"/>
        </w14:solidFill>
      </w14:textFill>
    </w:rPr>
  </w:style>
  <w:style w:type="table" w:customStyle="1" w:styleId="306">
    <w:name w:val="网格型2"/>
    <w:basedOn w:val="6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307">
    <w:name w:val="Intense Quote Char"/>
    <w:link w:val="308"/>
    <w:qFormat/>
    <w:locked/>
    <w:uiPriority w:val="0"/>
    <w:rPr>
      <w:b/>
      <w:i/>
      <w:color w:val="4F81BD"/>
      <w:sz w:val="22"/>
    </w:rPr>
  </w:style>
  <w:style w:type="paragraph" w:customStyle="1" w:styleId="308">
    <w:name w:val="明显引用1"/>
    <w:basedOn w:val="1"/>
    <w:next w:val="1"/>
    <w:link w:val="307"/>
    <w:qFormat/>
    <w:uiPriority w:val="0"/>
    <w:pPr>
      <w:pBdr>
        <w:bottom w:val="single" w:color="4F81BD" w:sz="4" w:space="4"/>
      </w:pBdr>
      <w:spacing w:before="200" w:after="280"/>
      <w:ind w:left="936" w:right="936"/>
    </w:pPr>
    <w:rPr>
      <w:rFonts w:asciiTheme="minorHAnsi" w:hAnsiTheme="minorHAnsi" w:eastAsiaTheme="minorEastAsia" w:cstheme="minorBidi"/>
      <w:b/>
      <w:i/>
      <w:color w:val="4F81BD"/>
      <w:kern w:val="0"/>
      <w:sz w:val="22"/>
      <w:szCs w:val="20"/>
    </w:rPr>
  </w:style>
  <w:style w:type="character" w:customStyle="1" w:styleId="309">
    <w:name w:val="书籍标题1"/>
    <w:qFormat/>
    <w:uiPriority w:val="0"/>
    <w:rPr>
      <w:b/>
      <w:smallCaps/>
      <w:spacing w:val="5"/>
    </w:rPr>
  </w:style>
  <w:style w:type="character" w:customStyle="1" w:styleId="310">
    <w:name w:val="明显强调1"/>
    <w:qFormat/>
    <w:uiPriority w:val="0"/>
    <w:rPr>
      <w:b/>
      <w:i/>
      <w:color w:val="4F81BD"/>
    </w:rPr>
  </w:style>
  <w:style w:type="character" w:customStyle="1" w:styleId="311">
    <w:name w:val="textcontents"/>
    <w:qFormat/>
    <w:uiPriority w:val="0"/>
  </w:style>
  <w:style w:type="character" w:customStyle="1" w:styleId="312">
    <w:name w:val="不明显强调1"/>
    <w:qFormat/>
    <w:uiPriority w:val="0"/>
    <w:rPr>
      <w:i/>
      <w:color w:val="808080"/>
    </w:rPr>
  </w:style>
  <w:style w:type="character" w:customStyle="1" w:styleId="313">
    <w:name w:val="不明显参考1"/>
    <w:qFormat/>
    <w:uiPriority w:val="0"/>
    <w:rPr>
      <w:smallCaps/>
      <w:color w:val="C0504D"/>
      <w:u w:val="single"/>
    </w:rPr>
  </w:style>
  <w:style w:type="character" w:customStyle="1" w:styleId="314">
    <w:name w:val="批注文字 Char Char"/>
    <w:qFormat/>
    <w:uiPriority w:val="0"/>
    <w:rPr>
      <w:rFonts w:ascii="宋体" w:hAnsi="Times New Roman" w:eastAsia="宋体"/>
      <w:sz w:val="20"/>
    </w:rPr>
  </w:style>
  <w:style w:type="character" w:customStyle="1" w:styleId="315">
    <w:name w:val="明显参考1"/>
    <w:qFormat/>
    <w:uiPriority w:val="0"/>
    <w:rPr>
      <w:b/>
      <w:smallCaps/>
      <w:color w:val="C0504D"/>
      <w:spacing w:val="5"/>
      <w:u w:val="single"/>
    </w:rPr>
  </w:style>
  <w:style w:type="character" w:customStyle="1" w:styleId="316">
    <w:name w:val="Quote Char"/>
    <w:link w:val="317"/>
    <w:qFormat/>
    <w:locked/>
    <w:uiPriority w:val="0"/>
    <w:rPr>
      <w:i/>
      <w:color w:val="000000"/>
      <w:sz w:val="22"/>
    </w:rPr>
  </w:style>
  <w:style w:type="paragraph" w:customStyle="1" w:styleId="317">
    <w:name w:val="引用1"/>
    <w:basedOn w:val="1"/>
    <w:next w:val="1"/>
    <w:link w:val="316"/>
    <w:qFormat/>
    <w:uiPriority w:val="0"/>
    <w:rPr>
      <w:rFonts w:asciiTheme="minorHAnsi" w:hAnsiTheme="minorHAnsi" w:eastAsiaTheme="minorEastAsia" w:cstheme="minorBidi"/>
      <w:i/>
      <w:color w:val="000000"/>
      <w:kern w:val="0"/>
      <w:sz w:val="22"/>
      <w:szCs w:val="20"/>
    </w:rPr>
  </w:style>
  <w:style w:type="paragraph" w:customStyle="1" w:styleId="318">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9">
    <w:name w:val="列出段落1"/>
    <w:basedOn w:val="1"/>
    <w:qFormat/>
    <w:uiPriority w:val="0"/>
    <w:pPr>
      <w:ind w:firstLine="420" w:firstLineChars="200"/>
    </w:pPr>
    <w:rPr>
      <w:rFonts w:ascii="Calibri" w:hAnsi="Calibri"/>
    </w:rPr>
  </w:style>
  <w:style w:type="paragraph" w:customStyle="1" w:styleId="320">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321">
    <w:name w:val="空半行"/>
    <w:basedOn w:val="1"/>
    <w:qFormat/>
    <w:uiPriority w:val="0"/>
    <w:pPr>
      <w:adjustRightInd w:val="0"/>
      <w:spacing w:line="120" w:lineRule="exact"/>
      <w:textAlignment w:val="baseline"/>
    </w:pPr>
    <w:rPr>
      <w:rFonts w:eastAsia="仿宋_GB2312"/>
      <w:color w:val="FFFFFF"/>
      <w:kern w:val="0"/>
      <w:sz w:val="30"/>
      <w:szCs w:val="20"/>
    </w:rPr>
  </w:style>
  <w:style w:type="character" w:customStyle="1" w:styleId="322">
    <w:name w:val="Char Char8"/>
    <w:qFormat/>
    <w:uiPriority w:val="0"/>
    <w:rPr>
      <w:rFonts w:ascii="Arial" w:hAnsi="Arial" w:eastAsia="黑体"/>
      <w:b/>
      <w:bCs/>
      <w:kern w:val="2"/>
      <w:sz w:val="32"/>
      <w:szCs w:val="32"/>
      <w:lang w:val="en-US" w:eastAsia="zh-CN" w:bidi="ar-SA"/>
    </w:rPr>
  </w:style>
  <w:style w:type="character" w:customStyle="1" w:styleId="323">
    <w:name w:val="font161"/>
    <w:qFormat/>
    <w:uiPriority w:val="0"/>
    <w:rPr>
      <w:b/>
      <w:bCs/>
      <w:sz w:val="32"/>
      <w:szCs w:val="32"/>
    </w:rPr>
  </w:style>
  <w:style w:type="character" w:customStyle="1" w:styleId="324">
    <w:name w:val="Char Char2"/>
    <w:qFormat/>
    <w:uiPriority w:val="0"/>
    <w:rPr>
      <w:rFonts w:eastAsia="宋体"/>
      <w:kern w:val="2"/>
      <w:sz w:val="21"/>
      <w:szCs w:val="24"/>
      <w:lang w:val="en-US" w:eastAsia="zh-CN" w:bidi="ar-SA"/>
    </w:rPr>
  </w:style>
  <w:style w:type="character" w:customStyle="1" w:styleId="325">
    <w:name w:val="Char Char7"/>
    <w:link w:val="326"/>
    <w:qFormat/>
    <w:uiPriority w:val="0"/>
    <w:rPr>
      <w:rFonts w:ascii="Arial" w:hAnsi="Arial" w:eastAsia="黑体"/>
      <w:b/>
      <w:bCs/>
      <w:sz w:val="32"/>
      <w:szCs w:val="32"/>
    </w:rPr>
  </w:style>
  <w:style w:type="paragraph" w:customStyle="1" w:styleId="326">
    <w:name w:val="正文文本 2_0"/>
    <w:basedOn w:val="184"/>
    <w:link w:val="325"/>
    <w:qFormat/>
    <w:uiPriority w:val="0"/>
    <w:pPr>
      <w:spacing w:before="312" w:line="360" w:lineRule="auto"/>
      <w:ind w:left="-100"/>
    </w:pPr>
    <w:rPr>
      <w:rFonts w:ascii="Arial" w:hAnsi="Arial" w:eastAsia="黑体" w:cstheme="minorBidi"/>
      <w:b/>
      <w:bCs/>
      <w:kern w:val="0"/>
      <w:sz w:val="32"/>
      <w:szCs w:val="32"/>
    </w:rPr>
  </w:style>
  <w:style w:type="paragraph" w:customStyle="1" w:styleId="327">
    <w:name w:val="样式4"/>
    <w:basedOn w:val="5"/>
    <w:qFormat/>
    <w:uiPriority w:val="0"/>
    <w:pPr>
      <w:widowControl/>
      <w:spacing w:line="415" w:lineRule="auto"/>
      <w:jc w:val="left"/>
    </w:pPr>
    <w:rPr>
      <w:rFonts w:ascii="Times New Roman" w:eastAsia="Arial"/>
    </w:rPr>
  </w:style>
  <w:style w:type="paragraph" w:customStyle="1" w:styleId="328">
    <w:name w:val="6'"/>
    <w:basedOn w:val="1"/>
    <w:qFormat/>
    <w:uiPriority w:val="0"/>
    <w:pPr>
      <w:widowControl/>
      <w:autoSpaceDE w:val="0"/>
      <w:autoSpaceDN w:val="0"/>
      <w:adjustRightInd w:val="0"/>
      <w:snapToGrid w:val="0"/>
      <w:spacing w:line="320" w:lineRule="exact"/>
      <w:jc w:val="center"/>
      <w:textAlignment w:val="baseline"/>
    </w:pPr>
    <w:rPr>
      <w:spacing w:val="20"/>
      <w:kern w:val="28"/>
      <w:szCs w:val="20"/>
    </w:rPr>
  </w:style>
  <w:style w:type="paragraph" w:customStyle="1" w:styleId="329">
    <w:name w:val="1"/>
    <w:basedOn w:val="1"/>
    <w:next w:val="1"/>
    <w:qFormat/>
    <w:uiPriority w:val="0"/>
    <w:pPr>
      <w:widowControl/>
      <w:spacing w:line="240" w:lineRule="exact"/>
      <w:jc w:val="left"/>
    </w:pPr>
    <w:rPr>
      <w:szCs w:val="24"/>
    </w:rPr>
  </w:style>
  <w:style w:type="paragraph" w:customStyle="1" w:styleId="330">
    <w:name w:val="样式 标题 1 + 黑体 三号 非加粗 居中 段前: 6 磅 段后: 6 磅 行距: 固定值 20 磅"/>
    <w:basedOn w:val="3"/>
    <w:qFormat/>
    <w:uiPriority w:val="0"/>
    <w:pPr>
      <w:widowControl/>
      <w:spacing w:before="120" w:after="120" w:line="400" w:lineRule="exact"/>
      <w:jc w:val="center"/>
    </w:pPr>
    <w:rPr>
      <w:rFonts w:ascii="黑体" w:hAnsi="黑体" w:eastAsia="黑体" w:cs="宋体"/>
      <w:b w:val="0"/>
      <w:bCs w:val="0"/>
      <w:sz w:val="32"/>
      <w:szCs w:val="20"/>
    </w:rPr>
  </w:style>
  <w:style w:type="paragraph" w:customStyle="1" w:styleId="331">
    <w:name w:val="样式2"/>
    <w:basedOn w:val="5"/>
    <w:qFormat/>
    <w:uiPriority w:val="0"/>
    <w:pPr>
      <w:widowControl/>
      <w:spacing w:line="415" w:lineRule="auto"/>
      <w:jc w:val="left"/>
    </w:pPr>
    <w:rPr>
      <w:rFonts w:ascii="Times New Roman"/>
    </w:rPr>
  </w:style>
  <w:style w:type="paragraph" w:customStyle="1" w:styleId="332">
    <w:name w:val="表格"/>
    <w:basedOn w:val="1"/>
    <w:qFormat/>
    <w:uiPriority w:val="0"/>
    <w:pPr>
      <w:widowControl/>
      <w:spacing w:line="240" w:lineRule="exact"/>
      <w:jc w:val="center"/>
      <w:textAlignment w:val="center"/>
    </w:pPr>
    <w:rPr>
      <w:rFonts w:ascii="华文细黑" w:hAnsi="华文细黑"/>
      <w:kern w:val="0"/>
      <w:szCs w:val="20"/>
    </w:rPr>
  </w:style>
  <w:style w:type="paragraph" w:customStyle="1" w:styleId="333">
    <w:name w:val="表格文字"/>
    <w:basedOn w:val="1"/>
    <w:qFormat/>
    <w:uiPriority w:val="0"/>
    <w:pPr>
      <w:widowControl/>
      <w:adjustRightInd w:val="0"/>
      <w:spacing w:line="420" w:lineRule="atLeast"/>
      <w:jc w:val="left"/>
      <w:textAlignment w:val="baseline"/>
    </w:pPr>
    <w:rPr>
      <w:kern w:val="0"/>
      <w:szCs w:val="20"/>
    </w:rPr>
  </w:style>
  <w:style w:type="paragraph" w:styleId="334">
    <w:name w:val="No Spacing"/>
    <w:link w:val="335"/>
    <w:qFormat/>
    <w:uiPriority w:val="1"/>
    <w:pPr>
      <w:spacing w:before="312" w:line="240" w:lineRule="exact"/>
      <w:ind w:left="-100"/>
    </w:pPr>
    <w:rPr>
      <w:rFonts w:ascii="Calibri" w:hAnsi="Calibri" w:eastAsia="宋体" w:cs="Times New Roman"/>
      <w:sz w:val="22"/>
      <w:szCs w:val="22"/>
      <w:lang w:val="en-US" w:eastAsia="zh-CN" w:bidi="ar-SA"/>
    </w:rPr>
  </w:style>
  <w:style w:type="character" w:customStyle="1" w:styleId="335">
    <w:name w:val="无间隔 字符"/>
    <w:link w:val="334"/>
    <w:qFormat/>
    <w:uiPriority w:val="1"/>
    <w:rPr>
      <w:rFonts w:ascii="Calibri" w:hAnsi="Calibri" w:eastAsia="宋体" w:cs="Times New Roman"/>
      <w:sz w:val="22"/>
      <w:szCs w:val="22"/>
    </w:rPr>
  </w:style>
  <w:style w:type="character" w:customStyle="1" w:styleId="336">
    <w:name w:val="con"/>
    <w:qFormat/>
    <w:uiPriority w:val="0"/>
  </w:style>
  <w:style w:type="character" w:customStyle="1" w:styleId="337">
    <w:name w:val="正文缩进 字符"/>
    <w:link w:val="16"/>
    <w:qFormat/>
    <w:locked/>
    <w:uiPriority w:val="0"/>
    <w:rPr>
      <w:rFonts w:ascii="Calibri" w:hAnsi="Calibri" w:eastAsia="宋体" w:cs="Times New Roman"/>
      <w:kern w:val="2"/>
      <w:sz w:val="21"/>
      <w:szCs w:val="22"/>
    </w:rPr>
  </w:style>
  <w:style w:type="character" w:customStyle="1" w:styleId="338">
    <w:name w:val="Char Char35"/>
    <w:qFormat/>
    <w:uiPriority w:val="0"/>
    <w:rPr>
      <w:b/>
      <w:sz w:val="32"/>
    </w:rPr>
  </w:style>
  <w:style w:type="character" w:customStyle="1" w:styleId="339">
    <w:name w:val="Char Char22"/>
    <w:qFormat/>
    <w:uiPriority w:val="0"/>
    <w:rPr>
      <w:bCs/>
      <w:sz w:val="18"/>
    </w:rPr>
  </w:style>
  <w:style w:type="character" w:customStyle="1" w:styleId="340">
    <w:name w:val="Char Char32"/>
    <w:qFormat/>
    <w:uiPriority w:val="0"/>
    <w:rPr>
      <w:rFonts w:ascii="Arial" w:hAnsi="Arial" w:eastAsia="黑体"/>
      <w:b/>
      <w:bCs/>
      <w:sz w:val="24"/>
      <w:szCs w:val="24"/>
    </w:rPr>
  </w:style>
  <w:style w:type="character" w:customStyle="1" w:styleId="341">
    <w:name w:val="明显强调2"/>
    <w:qFormat/>
    <w:uiPriority w:val="0"/>
    <w:rPr>
      <w:b/>
      <w:bCs/>
      <w:i/>
      <w:iCs/>
      <w:color w:val="4F81BD"/>
    </w:rPr>
  </w:style>
  <w:style w:type="character" w:customStyle="1" w:styleId="342">
    <w:name w:val="日期 Char_0"/>
    <w:link w:val="343"/>
    <w:qFormat/>
    <w:uiPriority w:val="0"/>
    <w:rPr>
      <w:sz w:val="24"/>
    </w:rPr>
  </w:style>
  <w:style w:type="paragraph" w:customStyle="1" w:styleId="343">
    <w:name w:val="日期_0"/>
    <w:basedOn w:val="114"/>
    <w:next w:val="114"/>
    <w:link w:val="342"/>
    <w:qFormat/>
    <w:uiPriority w:val="0"/>
    <w:pPr>
      <w:spacing w:before="312" w:line="240" w:lineRule="exact"/>
      <w:ind w:left="-100"/>
    </w:pPr>
    <w:rPr>
      <w:rFonts w:asciiTheme="minorHAnsi" w:hAnsiTheme="minorHAnsi" w:eastAsiaTheme="minorEastAsia" w:cstheme="minorBidi"/>
      <w:kern w:val="0"/>
      <w:sz w:val="24"/>
      <w:szCs w:val="20"/>
    </w:rPr>
  </w:style>
  <w:style w:type="character" w:customStyle="1" w:styleId="344">
    <w:name w:val="Quote Char1"/>
    <w:qFormat/>
    <w:uiPriority w:val="0"/>
    <w:rPr>
      <w:i/>
      <w:iCs/>
      <w:color w:val="000000"/>
    </w:rPr>
  </w:style>
  <w:style w:type="character" w:customStyle="1" w:styleId="345">
    <w:name w:val="Char Char27"/>
    <w:qFormat/>
    <w:uiPriority w:val="0"/>
    <w:rPr>
      <w:rFonts w:ascii="宋体" w:hAnsi="MS Sans Serif"/>
      <w:color w:val="000000"/>
      <w:sz w:val="24"/>
    </w:rPr>
  </w:style>
  <w:style w:type="character" w:customStyle="1" w:styleId="346">
    <w:name w:val="Balloon Text Char"/>
    <w:semiHidden/>
    <w:qFormat/>
    <w:locked/>
    <w:uiPriority w:val="0"/>
    <w:rPr>
      <w:rFonts w:eastAsia="宋体"/>
      <w:sz w:val="18"/>
    </w:rPr>
  </w:style>
  <w:style w:type="character" w:customStyle="1" w:styleId="347">
    <w:name w:val="书籍标题2"/>
    <w:qFormat/>
    <w:uiPriority w:val="0"/>
    <w:rPr>
      <w:b/>
      <w:bCs/>
      <w:smallCaps/>
      <w:spacing w:val="5"/>
    </w:rPr>
  </w:style>
  <w:style w:type="character" w:customStyle="1" w:styleId="348">
    <w:name w:val="Char Char9"/>
    <w:qFormat/>
    <w:locked/>
    <w:uiPriority w:val="0"/>
    <w:rPr>
      <w:rFonts w:ascii="宋体" w:hAnsi="宋体" w:eastAsia="宋体"/>
      <w:kern w:val="2"/>
      <w:sz w:val="24"/>
      <w:lang w:val="en-US" w:eastAsia="zh-CN" w:bidi="ar-SA"/>
    </w:rPr>
  </w:style>
  <w:style w:type="character" w:customStyle="1" w:styleId="349">
    <w:name w:val="Char Char29"/>
    <w:qFormat/>
    <w:uiPriority w:val="0"/>
    <w:rPr>
      <w:rFonts w:ascii="Arial" w:hAnsi="Arial" w:eastAsia="黑体"/>
      <w:sz w:val="21"/>
      <w:szCs w:val="21"/>
    </w:rPr>
  </w:style>
  <w:style w:type="character" w:customStyle="1" w:styleId="350">
    <w:name w:val="不明显参考2"/>
    <w:qFormat/>
    <w:uiPriority w:val="0"/>
    <w:rPr>
      <w:smallCaps/>
      <w:color w:val="C0504D"/>
      <w:u w:val="single"/>
    </w:rPr>
  </w:style>
  <w:style w:type="character" w:customStyle="1" w:styleId="351">
    <w:name w:val="Intense Quote Char1"/>
    <w:qFormat/>
    <w:uiPriority w:val="0"/>
    <w:rPr>
      <w:b/>
      <w:bCs/>
      <w:i/>
      <w:iCs/>
      <w:color w:val="4F81BD"/>
    </w:rPr>
  </w:style>
  <w:style w:type="character" w:customStyle="1" w:styleId="352">
    <w:name w:val="release-day"/>
    <w:qFormat/>
    <w:uiPriority w:val="0"/>
    <w:rPr>
      <w:bdr w:val="single" w:color="BDEBB0" w:sz="6" w:space="0"/>
      <w:shd w:val="clear" w:color="auto" w:fill="F5FFF1"/>
    </w:rPr>
  </w:style>
  <w:style w:type="character" w:customStyle="1" w:styleId="353">
    <w:name w:val="Char Char33"/>
    <w:qFormat/>
    <w:uiPriority w:val="0"/>
    <w:rPr>
      <w:rFonts w:ascii="宋体" w:hAnsi="宋体" w:eastAsia="宋体"/>
      <w:b/>
      <w:sz w:val="24"/>
      <w:lang w:val="en-US" w:eastAsia="zh-CN" w:bidi="ar-SA"/>
    </w:rPr>
  </w:style>
  <w:style w:type="character" w:customStyle="1" w:styleId="354">
    <w:name w:val="Char Char24"/>
    <w:link w:val="355"/>
    <w:qFormat/>
    <w:uiPriority w:val="0"/>
    <w:rPr>
      <w:rFonts w:ascii="Arial" w:hAnsi="Arial" w:eastAsia="黑体"/>
      <w:b/>
      <w:bCs/>
      <w:sz w:val="32"/>
      <w:szCs w:val="32"/>
    </w:rPr>
  </w:style>
  <w:style w:type="paragraph" w:customStyle="1" w:styleId="355">
    <w:name w:val="标题 2_1"/>
    <w:basedOn w:val="184"/>
    <w:next w:val="184"/>
    <w:link w:val="354"/>
    <w:qFormat/>
    <w:uiPriority w:val="0"/>
    <w:pPr>
      <w:keepNext/>
      <w:keepLines/>
      <w:spacing w:before="260" w:after="260" w:line="412" w:lineRule="auto"/>
      <w:ind w:left="-100"/>
      <w:outlineLvl w:val="1"/>
    </w:pPr>
    <w:rPr>
      <w:rFonts w:ascii="Arial" w:hAnsi="Arial" w:eastAsia="黑体" w:cstheme="minorBidi"/>
      <w:b/>
      <w:bCs/>
      <w:kern w:val="0"/>
      <w:sz w:val="32"/>
      <w:szCs w:val="32"/>
    </w:rPr>
  </w:style>
  <w:style w:type="character" w:customStyle="1" w:styleId="356">
    <w:name w:val="标题 2 Char_1"/>
    <w:qFormat/>
    <w:uiPriority w:val="0"/>
    <w:rPr>
      <w:rFonts w:ascii="Arial" w:hAnsi="Arial" w:eastAsia="黑体"/>
      <w:b/>
      <w:bCs/>
      <w:kern w:val="2"/>
      <w:sz w:val="32"/>
      <w:szCs w:val="32"/>
    </w:rPr>
  </w:style>
  <w:style w:type="character" w:customStyle="1" w:styleId="357">
    <w:name w:val="副标题 Char2"/>
    <w:qFormat/>
    <w:uiPriority w:val="0"/>
    <w:rPr>
      <w:rFonts w:ascii="Cambria" w:hAnsi="Cambria" w:cs="Times New Roman"/>
      <w:b/>
      <w:bCs/>
      <w:kern w:val="28"/>
      <w:sz w:val="32"/>
      <w:szCs w:val="32"/>
    </w:rPr>
  </w:style>
  <w:style w:type="character" w:customStyle="1" w:styleId="358">
    <w:name w:val="Char Char23"/>
    <w:qFormat/>
    <w:uiPriority w:val="0"/>
    <w:rPr>
      <w:b/>
      <w:sz w:val="32"/>
    </w:rPr>
  </w:style>
  <w:style w:type="character" w:customStyle="1" w:styleId="359">
    <w:name w:val="要点_0"/>
    <w:qFormat/>
    <w:uiPriority w:val="0"/>
    <w:rPr>
      <w:rFonts w:ascii="Calibri" w:hAnsi="Calibri"/>
      <w:b/>
      <w:bCs/>
      <w:lang w:val="en-US" w:eastAsia="zh-CN" w:bidi="ar-SA"/>
    </w:rPr>
  </w:style>
  <w:style w:type="character" w:customStyle="1" w:styleId="360">
    <w:name w:val="标题 Char2"/>
    <w:qFormat/>
    <w:uiPriority w:val="0"/>
    <w:rPr>
      <w:rFonts w:ascii="Cambria" w:hAnsi="Cambria" w:cs="Times New Roman"/>
      <w:b/>
      <w:bCs/>
      <w:kern w:val="2"/>
      <w:sz w:val="32"/>
      <w:szCs w:val="32"/>
    </w:rPr>
  </w:style>
  <w:style w:type="character" w:customStyle="1" w:styleId="361">
    <w:name w:val="Char Char30"/>
    <w:qFormat/>
    <w:uiPriority w:val="0"/>
    <w:rPr>
      <w:rFonts w:ascii="Arial" w:hAnsi="Arial" w:eastAsia="黑体"/>
      <w:sz w:val="24"/>
      <w:szCs w:val="24"/>
    </w:rPr>
  </w:style>
  <w:style w:type="character" w:customStyle="1" w:styleId="362">
    <w:name w:val="num"/>
    <w:qFormat/>
    <w:uiPriority w:val="0"/>
    <w:rPr>
      <w:b/>
      <w:color w:val="FF7800"/>
    </w:rPr>
  </w:style>
  <w:style w:type="character" w:customStyle="1" w:styleId="363">
    <w:name w:val="Char Char28"/>
    <w:qFormat/>
    <w:uiPriority w:val="0"/>
    <w:rPr>
      <w:szCs w:val="24"/>
      <w:shd w:val="clear" w:color="auto" w:fill="000080"/>
      <w:lang w:bidi="ar-SA"/>
    </w:rPr>
  </w:style>
  <w:style w:type="character" w:customStyle="1" w:styleId="364">
    <w:name w:val="明显参考2"/>
    <w:qFormat/>
    <w:uiPriority w:val="0"/>
    <w:rPr>
      <w:b/>
      <w:bCs/>
      <w:smallCaps/>
      <w:color w:val="C0504D"/>
      <w:spacing w:val="5"/>
      <w:u w:val="single"/>
    </w:rPr>
  </w:style>
  <w:style w:type="character" w:customStyle="1" w:styleId="365">
    <w:name w:val="Char Char31"/>
    <w:qFormat/>
    <w:uiPriority w:val="0"/>
    <w:rPr>
      <w:b/>
      <w:bCs/>
      <w:sz w:val="24"/>
      <w:szCs w:val="24"/>
    </w:rPr>
  </w:style>
  <w:style w:type="character" w:customStyle="1" w:styleId="366">
    <w:name w:val="Char Char34"/>
    <w:qFormat/>
    <w:uiPriority w:val="0"/>
    <w:rPr>
      <w:rFonts w:ascii="Arial" w:hAnsi="Arial" w:eastAsia="黑体"/>
      <w:sz w:val="28"/>
      <w:lang w:val="en-US" w:eastAsia="zh-CN" w:bidi="ar-SA"/>
    </w:rPr>
  </w:style>
  <w:style w:type="character" w:customStyle="1" w:styleId="367">
    <w:name w:val="legend"/>
    <w:qFormat/>
    <w:uiPriority w:val="0"/>
    <w:rPr>
      <w:rFonts w:hint="default" w:ascii="Arial" w:hAnsi="Arial" w:cs="Arial"/>
      <w:b/>
      <w:color w:val="73B304"/>
      <w:sz w:val="21"/>
      <w:szCs w:val="21"/>
      <w:shd w:val="clear" w:color="auto" w:fill="FFFFFF"/>
    </w:rPr>
  </w:style>
  <w:style w:type="character" w:customStyle="1" w:styleId="368">
    <w:name w:val="Title Char1"/>
    <w:qFormat/>
    <w:uiPriority w:val="0"/>
    <w:rPr>
      <w:rFonts w:ascii="Cambria" w:hAnsi="Cambria" w:cs="Times New Roman"/>
      <w:b/>
      <w:bCs/>
      <w:sz w:val="32"/>
      <w:szCs w:val="32"/>
    </w:rPr>
  </w:style>
  <w:style w:type="character" w:customStyle="1" w:styleId="369">
    <w:name w:val="不明显强调2"/>
    <w:qFormat/>
    <w:uiPriority w:val="0"/>
    <w:rPr>
      <w:i/>
      <w:iCs/>
      <w:color w:val="808080"/>
    </w:rPr>
  </w:style>
  <w:style w:type="character" w:customStyle="1" w:styleId="370">
    <w:name w:val="Char Char25"/>
    <w:qFormat/>
    <w:uiPriority w:val="0"/>
    <w:rPr>
      <w:rFonts w:ascii="黑体" w:eastAsia="黑体"/>
      <w:sz w:val="52"/>
    </w:rPr>
  </w:style>
  <w:style w:type="character" w:customStyle="1" w:styleId="371">
    <w:name w:val="Subtitle Char1"/>
    <w:qFormat/>
    <w:uiPriority w:val="0"/>
    <w:rPr>
      <w:rFonts w:ascii="Cambria" w:hAnsi="Cambria" w:cs="Times New Roman"/>
      <w:b/>
      <w:bCs/>
      <w:kern w:val="28"/>
      <w:sz w:val="32"/>
      <w:szCs w:val="32"/>
    </w:rPr>
  </w:style>
  <w:style w:type="character" w:customStyle="1" w:styleId="372">
    <w:name w:val="Blockquote Char Char"/>
    <w:qFormat/>
    <w:uiPriority w:val="0"/>
    <w:rPr>
      <w:sz w:val="24"/>
    </w:rPr>
  </w:style>
  <w:style w:type="character" w:customStyle="1" w:styleId="373">
    <w:name w:val="Char Char37"/>
    <w:qFormat/>
    <w:uiPriority w:val="0"/>
    <w:rPr>
      <w:rFonts w:ascii="黑体" w:eastAsia="黑体"/>
      <w:sz w:val="52"/>
    </w:rPr>
  </w:style>
  <w:style w:type="character" w:customStyle="1" w:styleId="374">
    <w:name w:val="Char Char26"/>
    <w:qFormat/>
    <w:uiPriority w:val="0"/>
    <w:rPr>
      <w:rFonts w:ascii="宋体"/>
      <w:b/>
      <w:bCs/>
      <w:sz w:val="28"/>
      <w:lang w:bidi="ar-SA"/>
    </w:rPr>
  </w:style>
  <w:style w:type="character" w:customStyle="1" w:styleId="375">
    <w:name w:val="Char Char36"/>
    <w:qFormat/>
    <w:uiPriority w:val="0"/>
    <w:rPr>
      <w:rFonts w:ascii="Arial" w:hAnsi="Arial" w:eastAsia="黑体"/>
      <w:b/>
      <w:sz w:val="36"/>
      <w:lang w:val="en-US" w:eastAsia="zh-CN" w:bidi="ar-SA"/>
    </w:rPr>
  </w:style>
  <w:style w:type="paragraph" w:customStyle="1" w:styleId="376">
    <w:name w:val="_Style 961"/>
    <w:next w:val="1"/>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paragraph" w:customStyle="1" w:styleId="377">
    <w:name w:val="_Style 72"/>
    <w:next w:val="1"/>
    <w:qFormat/>
    <w:uiPriority w:val="0"/>
    <w:pPr>
      <w:widowControl w:val="0"/>
      <w:spacing w:before="312" w:line="240" w:lineRule="exact"/>
      <w:ind w:left="-100"/>
      <w:jc w:val="both"/>
    </w:pPr>
    <w:rPr>
      <w:rFonts w:ascii="Calibri" w:hAnsi="Calibri" w:eastAsia="宋体" w:cs="Times New Roman"/>
      <w:kern w:val="2"/>
      <w:sz w:val="21"/>
      <w:szCs w:val="22"/>
      <w:lang w:val="en-US" w:eastAsia="zh-CN" w:bidi="ar-SA"/>
    </w:rPr>
  </w:style>
  <w:style w:type="paragraph" w:customStyle="1" w:styleId="378">
    <w:name w:val="msonormalcxspmiddle"/>
    <w:basedOn w:val="1"/>
    <w:qFormat/>
    <w:uiPriority w:val="0"/>
    <w:pPr>
      <w:widowControl/>
      <w:spacing w:before="100" w:beforeAutospacing="1" w:after="100" w:afterAutospacing="1" w:line="240" w:lineRule="exact"/>
      <w:jc w:val="left"/>
    </w:pPr>
    <w:rPr>
      <w:rFonts w:ascii="宋体" w:hAnsi="宋体" w:cs="宋体"/>
      <w:kern w:val="0"/>
      <w:sz w:val="24"/>
      <w:szCs w:val="20"/>
    </w:rPr>
  </w:style>
  <w:style w:type="paragraph" w:customStyle="1" w:styleId="379">
    <w:name w:val="pbj1"/>
    <w:basedOn w:val="1"/>
    <w:qFormat/>
    <w:uiPriority w:val="0"/>
    <w:pPr>
      <w:widowControl/>
      <w:spacing w:line="240" w:lineRule="exact"/>
      <w:jc w:val="left"/>
    </w:pPr>
    <w:rPr>
      <w:rFonts w:ascii="宋体" w:hAnsi="宋体" w:cs="宋体"/>
      <w:kern w:val="0"/>
      <w:sz w:val="24"/>
      <w:szCs w:val="20"/>
    </w:rPr>
  </w:style>
  <w:style w:type="paragraph" w:customStyle="1" w:styleId="380">
    <w:name w:val="_Style 951"/>
    <w:next w:val="1"/>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paragraph" w:customStyle="1" w:styleId="381">
    <w:name w:val="正文缩进_1"/>
    <w:basedOn w:val="184"/>
    <w:qFormat/>
    <w:uiPriority w:val="0"/>
    <w:pPr>
      <w:spacing w:before="312" w:line="240" w:lineRule="exact"/>
      <w:ind w:left="-100" w:firstLine="420" w:firstLineChars="200"/>
    </w:pPr>
    <w:rPr>
      <w:rFonts w:ascii="Calibri" w:hAnsi="Calibri"/>
      <w:bCs/>
      <w:kern w:val="0"/>
      <w:sz w:val="20"/>
      <w:szCs w:val="32"/>
    </w:rPr>
  </w:style>
  <w:style w:type="paragraph" w:customStyle="1" w:styleId="382">
    <w:name w:val="普通 (Web)_0"/>
    <w:basedOn w:val="114"/>
    <w:qFormat/>
    <w:uiPriority w:val="0"/>
    <w:pPr>
      <w:widowControl/>
      <w:spacing w:before="100" w:beforeAutospacing="1" w:after="100" w:afterAutospacing="1" w:line="240" w:lineRule="exact"/>
      <w:ind w:left="-100"/>
      <w:jc w:val="left"/>
    </w:pPr>
    <w:rPr>
      <w:rFonts w:ascii="宋体" w:hAnsi="宋体" w:cs="Times New Roman"/>
      <w:kern w:val="0"/>
      <w:sz w:val="24"/>
      <w:szCs w:val="24"/>
    </w:rPr>
  </w:style>
  <w:style w:type="paragraph" w:customStyle="1" w:styleId="383">
    <w:name w:val="表格1"/>
    <w:basedOn w:val="30"/>
    <w:qFormat/>
    <w:uiPriority w:val="0"/>
    <w:pPr>
      <w:widowControl/>
      <w:spacing w:after="0"/>
      <w:jc w:val="left"/>
    </w:pPr>
    <w:rPr>
      <w:kern w:val="0"/>
      <w:sz w:val="24"/>
      <w:szCs w:val="20"/>
    </w:rPr>
  </w:style>
  <w:style w:type="paragraph" w:customStyle="1" w:styleId="384">
    <w:name w:val="_Style 96"/>
    <w:next w:val="1"/>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paragraph" w:customStyle="1" w:styleId="385">
    <w:name w:val="_Style 95"/>
    <w:next w:val="1"/>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character" w:customStyle="1" w:styleId="386">
    <w:name w:val="普通(网站) 字符"/>
    <w:link w:val="61"/>
    <w:qFormat/>
    <w:uiPriority w:val="0"/>
    <w:rPr>
      <w:rFonts w:ascii="宋体" w:hAnsi="宋体" w:eastAsia="宋体" w:cs="Times New Roman"/>
      <w:sz w:val="24"/>
      <w:szCs w:val="24"/>
    </w:rPr>
  </w:style>
  <w:style w:type="character" w:customStyle="1" w:styleId="387">
    <w:name w:val="正文首行缩进 2 字符"/>
    <w:basedOn w:val="106"/>
    <w:link w:val="66"/>
    <w:qFormat/>
    <w:uiPriority w:val="0"/>
    <w:rPr>
      <w:rFonts w:ascii="Times New Roman" w:hAnsi="Times New Roman" w:eastAsia="楷体_GB2312"/>
      <w:kern w:val="2"/>
      <w:sz w:val="21"/>
      <w:szCs w:val="22"/>
    </w:rPr>
  </w:style>
  <w:style w:type="character" w:customStyle="1" w:styleId="388">
    <w:name w:val="正文首行缩进 2 Char1"/>
    <w:basedOn w:val="106"/>
    <w:semiHidden/>
    <w:qFormat/>
    <w:uiPriority w:val="99"/>
    <w:rPr>
      <w:rFonts w:ascii="Times New Roman" w:hAnsi="Times New Roman" w:eastAsia="宋体" w:cs="Times New Roman"/>
      <w:kern w:val="2"/>
      <w:sz w:val="21"/>
      <w:szCs w:val="22"/>
    </w:rPr>
  </w:style>
  <w:style w:type="paragraph" w:customStyle="1" w:styleId="389">
    <w:name w:val="_Style 385"/>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390">
    <w:name w:val="HTML 预设格式 字符"/>
    <w:link w:val="60"/>
    <w:qFormat/>
    <w:uiPriority w:val="0"/>
    <w:rPr>
      <w:rFonts w:ascii="Arial" w:hAnsi="Arial"/>
      <w:sz w:val="24"/>
      <w:szCs w:val="24"/>
    </w:rPr>
  </w:style>
  <w:style w:type="character" w:customStyle="1" w:styleId="391">
    <w:name w:val="HTML 预设格式 Char1"/>
    <w:basedOn w:val="69"/>
    <w:semiHidden/>
    <w:qFormat/>
    <w:uiPriority w:val="99"/>
    <w:rPr>
      <w:rFonts w:ascii="Courier New" w:hAnsi="Courier New" w:cs="Courier New"/>
      <w:kern w:val="2"/>
    </w:rPr>
  </w:style>
  <w:style w:type="character" w:customStyle="1" w:styleId="392">
    <w:name w:val="HTML 预设格式 Char2"/>
    <w:basedOn w:val="69"/>
    <w:semiHidden/>
    <w:qFormat/>
    <w:uiPriority w:val="99"/>
    <w:rPr>
      <w:rFonts w:ascii="Courier New" w:hAnsi="Courier New" w:eastAsia="宋体" w:cs="Courier New"/>
      <w:kern w:val="2"/>
    </w:rPr>
  </w:style>
  <w:style w:type="paragraph" w:customStyle="1" w:styleId="393">
    <w:name w:val="表格内容"/>
    <w:basedOn w:val="1"/>
    <w:qFormat/>
    <w:uiPriority w:val="0"/>
    <w:pPr>
      <w:widowControl/>
      <w:suppressLineNumbers/>
      <w:jc w:val="left"/>
    </w:pPr>
    <w:rPr>
      <w:rFonts w:cs="Mangal"/>
      <w:kern w:val="0"/>
      <w:sz w:val="24"/>
      <w:szCs w:val="24"/>
      <w:lang w:bidi="hi-IN"/>
    </w:rPr>
  </w:style>
  <w:style w:type="paragraph" w:customStyle="1" w:styleId="394">
    <w:name w:val="Char Char Char Char3"/>
    <w:basedOn w:val="1"/>
    <w:qFormat/>
    <w:uiPriority w:val="0"/>
    <w:pPr>
      <w:widowControl/>
      <w:spacing w:after="160" w:line="240" w:lineRule="exact"/>
      <w:jc w:val="left"/>
    </w:pPr>
    <w:rPr>
      <w:kern w:val="0"/>
      <w:sz w:val="24"/>
      <w:szCs w:val="24"/>
    </w:rPr>
  </w:style>
  <w:style w:type="character" w:customStyle="1" w:styleId="395">
    <w:name w:val="logtext"/>
    <w:basedOn w:val="69"/>
    <w:qFormat/>
    <w:uiPriority w:val="0"/>
  </w:style>
  <w:style w:type="paragraph" w:customStyle="1" w:styleId="396">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97">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9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99">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00">
    <w:name w:val="xl7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01">
    <w:name w:val="xl7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02">
    <w:name w:val="xl7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0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character" w:customStyle="1" w:styleId="404">
    <w:name w:val="font11"/>
    <w:basedOn w:val="69"/>
    <w:qFormat/>
    <w:uiPriority w:val="0"/>
    <w:rPr>
      <w:rFonts w:hint="eastAsia" w:ascii="宋体" w:hAnsi="宋体" w:eastAsia="宋体" w:cs="宋体"/>
      <w:color w:val="000000"/>
      <w:sz w:val="24"/>
      <w:szCs w:val="24"/>
      <w:u w:val="none"/>
    </w:rPr>
  </w:style>
  <w:style w:type="character" w:customStyle="1" w:styleId="405">
    <w:name w:val="font31"/>
    <w:basedOn w:val="69"/>
    <w:qFormat/>
    <w:uiPriority w:val="0"/>
    <w:rPr>
      <w:rFonts w:hint="eastAsia" w:ascii="宋体" w:hAnsi="宋体" w:eastAsia="宋体" w:cs="宋体"/>
      <w:color w:val="000000"/>
      <w:sz w:val="20"/>
      <w:szCs w:val="20"/>
      <w:u w:val="none"/>
    </w:rPr>
  </w:style>
  <w:style w:type="character" w:customStyle="1" w:styleId="406">
    <w:name w:val="font91"/>
    <w:basedOn w:val="69"/>
    <w:qFormat/>
    <w:uiPriority w:val="0"/>
    <w:rPr>
      <w:rFonts w:hint="default" w:ascii="Tahoma" w:hAnsi="Tahoma" w:eastAsia="Tahoma" w:cs="Tahoma"/>
      <w:color w:val="000000"/>
      <w:sz w:val="20"/>
      <w:szCs w:val="20"/>
      <w:u w:val="none"/>
    </w:rPr>
  </w:style>
  <w:style w:type="character" w:customStyle="1" w:styleId="407">
    <w:name w:val="font81"/>
    <w:basedOn w:val="69"/>
    <w:qFormat/>
    <w:uiPriority w:val="0"/>
    <w:rPr>
      <w:rFonts w:hint="eastAsia" w:ascii="宋体" w:hAnsi="宋体" w:eastAsia="宋体" w:cs="宋体"/>
      <w:color w:val="000000"/>
      <w:sz w:val="20"/>
      <w:szCs w:val="20"/>
      <w:u w:val="none"/>
    </w:rPr>
  </w:style>
  <w:style w:type="character" w:customStyle="1" w:styleId="408">
    <w:name w:val="font01"/>
    <w:basedOn w:val="69"/>
    <w:qFormat/>
    <w:uiPriority w:val="0"/>
    <w:rPr>
      <w:rFonts w:hint="default" w:ascii="Tahoma" w:hAnsi="Tahoma" w:eastAsia="Tahoma" w:cs="Tahoma"/>
      <w:color w:val="000000"/>
      <w:sz w:val="20"/>
      <w:szCs w:val="20"/>
      <w:u w:val="none"/>
    </w:rPr>
  </w:style>
  <w:style w:type="character" w:customStyle="1" w:styleId="409">
    <w:name w:val="font21"/>
    <w:basedOn w:val="69"/>
    <w:qFormat/>
    <w:uiPriority w:val="0"/>
    <w:rPr>
      <w:rFonts w:hint="default" w:ascii="Tahoma" w:hAnsi="Tahoma" w:eastAsia="Tahoma" w:cs="Tahoma"/>
      <w:color w:val="000000"/>
      <w:sz w:val="20"/>
      <w:szCs w:val="20"/>
      <w:u w:val="none"/>
    </w:rPr>
  </w:style>
  <w:style w:type="character" w:customStyle="1" w:styleId="410">
    <w:name w:val="font51"/>
    <w:basedOn w:val="69"/>
    <w:uiPriority w:val="0"/>
    <w:rPr>
      <w:rFonts w:hint="default" w:ascii="Tahoma" w:hAnsi="Tahoma" w:eastAsia="Tahoma" w:cs="Tahoma"/>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5307;&#26631;&#39033;&#30446;\2019&#24180;\&#24037;&#31243;&#37096;\&#25237;&#36164;&#22823;&#21414;&#22235;&#27004;&#35199;&#20391;&#25913;&#36896;&#35013;&#39280;&#24037;&#31243;\&#25237;&#36164;&#22823;&#21414;&#22235;&#27004;&#35199;&#20391;&#25913;&#36896;&#35013;&#39280;&#24037;&#31243;&#25307;&#26631;&#25991;&#20214;&#65288;&#23450;&#31295;&#32456;&#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1A7CBD-740E-42DD-9574-BE412F2DFA68}">
  <ds:schemaRefs/>
</ds:datastoreItem>
</file>

<file path=docProps/app.xml><?xml version="1.0" encoding="utf-8"?>
<Properties xmlns="http://schemas.openxmlformats.org/officeDocument/2006/extended-properties" xmlns:vt="http://schemas.openxmlformats.org/officeDocument/2006/docPropsVTypes">
  <Template>投资大厦四楼西侧改造装饰工程招标文件（定稿终）</Template>
  <Company>微软中国</Company>
  <Pages>47</Pages>
  <Words>4250</Words>
  <Characters>24229</Characters>
  <Lines>201</Lines>
  <Paragraphs>56</Paragraphs>
  <TotalTime>1</TotalTime>
  <ScaleCrop>false</ScaleCrop>
  <LinksUpToDate>false</LinksUpToDate>
  <CharactersWithSpaces>28423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2020-08-12T08:04:00Z</dcterms:created>
  <dc:creator>姚晓雨</dc:creator>
  <cp:lastModifiedBy>小毛</cp:lastModifiedBy>
  <cp:lastPrinted>2020-05-14T00:27:00Z</cp:lastPrinted>
  <dcterms:modified xsi:type="dcterms:W3CDTF">2022-02-28T01:46:22Z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181FF871A11A4ACABD396C279C91B14B</vt:lpwstr>
  </property>
</Properties>
</file>